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37AFE" w14:textId="77777777" w:rsidR="00D41132" w:rsidRDefault="00D41132" w:rsidP="004C0749">
      <w:pPr>
        <w:widowControl w:val="0"/>
        <w:spacing w:line="360" w:lineRule="auto"/>
        <w:ind w:right="-164"/>
        <w:jc w:val="both"/>
        <w:rPr>
          <w:rFonts w:ascii="Palatino Linotype" w:hAnsi="Palatino Linotype" w:cs="Arial"/>
          <w:b/>
        </w:rPr>
      </w:pPr>
    </w:p>
    <w:p w14:paraId="5A0AA050" w14:textId="66126929" w:rsidR="004C0749" w:rsidRPr="00287848" w:rsidRDefault="004C0749" w:rsidP="004C0749">
      <w:pPr>
        <w:widowControl w:val="0"/>
        <w:spacing w:line="360" w:lineRule="auto"/>
        <w:ind w:right="-164"/>
        <w:jc w:val="both"/>
        <w:rPr>
          <w:rFonts w:ascii="Palatino Linotype" w:eastAsia="Calibri" w:hAnsi="Palatino Linotype" w:cs="Arial"/>
          <w:b/>
          <w:color w:val="000000"/>
        </w:rPr>
      </w:pPr>
      <w:r w:rsidRPr="00287848">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C421D1">
        <w:rPr>
          <w:rFonts w:ascii="Palatino Linotype" w:hAnsi="Palatino Linotype" w:cs="Arial"/>
          <w:b/>
        </w:rPr>
        <w:t>CUADRAGÉSIMA</w:t>
      </w:r>
      <w:r w:rsidR="00825D68">
        <w:rPr>
          <w:rFonts w:ascii="Palatino Linotype" w:hAnsi="Palatino Linotype" w:cs="Arial"/>
          <w:b/>
        </w:rPr>
        <w:t xml:space="preserve"> </w:t>
      </w:r>
      <w:r w:rsidRPr="00287848">
        <w:rPr>
          <w:rFonts w:ascii="Palatino Linotype" w:hAnsi="Palatino Linotype" w:cs="Arial"/>
          <w:b/>
        </w:rPr>
        <w:t xml:space="preserve">SESIÓN ORDINARIA DEL </w:t>
      </w:r>
      <w:r w:rsidR="00C421D1">
        <w:rPr>
          <w:rFonts w:ascii="Palatino Linotype" w:hAnsi="Palatino Linotype" w:cs="Arial"/>
          <w:b/>
        </w:rPr>
        <w:t>TREINTA Y UNO DE OCTUBRE</w:t>
      </w:r>
      <w:r w:rsidR="008A441C">
        <w:rPr>
          <w:rFonts w:ascii="Palatino Linotype" w:hAnsi="Palatino Linotype" w:cs="Arial"/>
          <w:b/>
        </w:rPr>
        <w:t xml:space="preserve"> DE DOS MIL DIECIOCHO</w:t>
      </w:r>
      <w:r w:rsidRPr="00287848">
        <w:rPr>
          <w:rFonts w:ascii="Palatino Linotype" w:hAnsi="Palatino Linotype" w:cs="Arial"/>
          <w:b/>
        </w:rPr>
        <w:t>, EN EL RECURSO DE REVISIÓN 0</w:t>
      </w:r>
      <w:r w:rsidR="00C421D1">
        <w:rPr>
          <w:rFonts w:ascii="Palatino Linotype" w:hAnsi="Palatino Linotype" w:cs="Arial"/>
          <w:b/>
        </w:rPr>
        <w:t>3144</w:t>
      </w:r>
      <w:r w:rsidR="008A441C">
        <w:rPr>
          <w:rFonts w:ascii="Palatino Linotype" w:hAnsi="Palatino Linotype" w:cs="Arial"/>
          <w:b/>
        </w:rPr>
        <w:t>/INFOEM/IP/RR/2018</w:t>
      </w:r>
      <w:r w:rsidRPr="00287848">
        <w:rPr>
          <w:rFonts w:ascii="Palatino Linotype" w:eastAsia="Calibri" w:hAnsi="Palatino Linotype" w:cs="Arial"/>
          <w:b/>
          <w:color w:val="000000"/>
        </w:rPr>
        <w:t>.</w:t>
      </w:r>
      <w:r w:rsidR="00287848">
        <w:rPr>
          <w:rFonts w:ascii="Palatino Linotype" w:eastAsia="Calibri" w:hAnsi="Palatino Linotype" w:cs="Arial"/>
          <w:b/>
          <w:color w:val="000000"/>
        </w:rPr>
        <w:t xml:space="preserve"> </w:t>
      </w:r>
    </w:p>
    <w:p w14:paraId="20822A0F" w14:textId="77777777" w:rsidR="00D41132" w:rsidRPr="00287848" w:rsidRDefault="00D41132" w:rsidP="004C0749">
      <w:pPr>
        <w:widowControl w:val="0"/>
        <w:spacing w:line="360" w:lineRule="auto"/>
        <w:ind w:right="-164"/>
        <w:jc w:val="both"/>
        <w:rPr>
          <w:rFonts w:ascii="Palatino Linotype" w:hAnsi="Palatino Linotype" w:cs="Arial"/>
          <w:b/>
        </w:rPr>
      </w:pPr>
    </w:p>
    <w:p w14:paraId="0F92F505" w14:textId="563E0F26" w:rsidR="004C0749" w:rsidRPr="00287848" w:rsidRDefault="004C0749" w:rsidP="004C0749">
      <w:pPr>
        <w:spacing w:line="360" w:lineRule="auto"/>
        <w:jc w:val="both"/>
        <w:rPr>
          <w:rFonts w:ascii="Palatino Linotype" w:hAnsi="Palatino Linotype" w:cs="Arial"/>
        </w:rPr>
      </w:pPr>
      <w:r w:rsidRPr="00287848">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287848">
        <w:rPr>
          <w:rFonts w:ascii="Palatino Linotype" w:hAnsi="Palatino Linotype" w:cs="Arial"/>
          <w:b/>
        </w:rPr>
        <w:t xml:space="preserve"> EVA ABAID YAPUR </w:t>
      </w:r>
      <w:r w:rsidRPr="00287848">
        <w:rPr>
          <w:rFonts w:ascii="Palatino Linotype" w:hAnsi="Palatino Linotype" w:cs="Arial"/>
        </w:rPr>
        <w:t xml:space="preserve">emite </w:t>
      </w:r>
      <w:r w:rsidRPr="00287848">
        <w:rPr>
          <w:rFonts w:ascii="Palatino Linotype" w:hAnsi="Palatino Linotype" w:cs="Arial"/>
          <w:b/>
        </w:rPr>
        <w:t xml:space="preserve">VOTO PARTICULAR </w:t>
      </w:r>
      <w:r w:rsidRPr="00287848">
        <w:rPr>
          <w:rFonts w:ascii="Palatino Linotype" w:hAnsi="Palatino Linotype" w:cs="Arial"/>
        </w:rPr>
        <w:t xml:space="preserve">respecto de la resolución dictada en el recurso de revisión </w:t>
      </w:r>
      <w:r w:rsidRPr="00287848">
        <w:rPr>
          <w:rFonts w:ascii="Palatino Linotype" w:eastAsia="Calibri" w:hAnsi="Palatino Linotype" w:cs="Arial"/>
          <w:b/>
          <w:color w:val="000000"/>
        </w:rPr>
        <w:t>0</w:t>
      </w:r>
      <w:r w:rsidR="00C421D1">
        <w:rPr>
          <w:rFonts w:ascii="Palatino Linotype" w:eastAsia="Calibri" w:hAnsi="Palatino Linotype" w:cs="Arial"/>
          <w:b/>
          <w:color w:val="000000"/>
        </w:rPr>
        <w:t>3144</w:t>
      </w:r>
      <w:r w:rsidR="008A441C">
        <w:rPr>
          <w:rFonts w:ascii="Palatino Linotype" w:eastAsia="Calibri" w:hAnsi="Palatino Linotype" w:cs="Arial"/>
          <w:b/>
          <w:color w:val="000000"/>
        </w:rPr>
        <w:t>/INFOEM/IP/RR/2018</w:t>
      </w:r>
      <w:r w:rsidRPr="00287848">
        <w:rPr>
          <w:rFonts w:ascii="Palatino Linotype" w:hAnsi="Palatino Linotype" w:cs="Arial"/>
        </w:rPr>
        <w:t xml:space="preserve">, pronunciada por el Pleno de este Instituto ante el proyecto presentado por </w:t>
      </w:r>
      <w:r w:rsidR="00825D68">
        <w:rPr>
          <w:rFonts w:ascii="Palatino Linotype" w:hAnsi="Palatino Linotype" w:cs="Arial"/>
        </w:rPr>
        <w:t xml:space="preserve">el Comisionado </w:t>
      </w:r>
      <w:r w:rsidRPr="00287848">
        <w:rPr>
          <w:rFonts w:ascii="Palatino Linotype" w:hAnsi="Palatino Linotype" w:cs="Arial"/>
        </w:rPr>
        <w:t xml:space="preserve"> </w:t>
      </w:r>
      <w:r w:rsidR="00825D68">
        <w:rPr>
          <w:rFonts w:ascii="Palatino Linotype" w:hAnsi="Palatino Linotype" w:cs="Arial"/>
          <w:b/>
        </w:rPr>
        <w:t>JAVIER MARTÍNEZ CRUZ</w:t>
      </w:r>
      <w:r w:rsidR="0059363B">
        <w:rPr>
          <w:rFonts w:ascii="Palatino Linotype" w:hAnsi="Palatino Linotype" w:cs="Arial"/>
        </w:rPr>
        <w:t xml:space="preserve">, que es </w:t>
      </w:r>
      <w:proofErr w:type="gramStart"/>
      <w:r w:rsidR="0059363B">
        <w:rPr>
          <w:rFonts w:ascii="Palatino Linotype" w:hAnsi="Palatino Linotype" w:cs="Arial"/>
        </w:rPr>
        <w:t>del</w:t>
      </w:r>
      <w:proofErr w:type="gramEnd"/>
      <w:r w:rsidR="0059363B">
        <w:rPr>
          <w:rFonts w:ascii="Palatino Linotype" w:hAnsi="Palatino Linotype" w:cs="Arial"/>
        </w:rPr>
        <w:t xml:space="preserve"> tenor siguiente.</w:t>
      </w:r>
    </w:p>
    <w:p w14:paraId="13CE8A79" w14:textId="77777777" w:rsidR="004C0749" w:rsidRPr="00287848" w:rsidRDefault="004C0749" w:rsidP="004C0749">
      <w:pPr>
        <w:widowControl w:val="0"/>
        <w:spacing w:line="360" w:lineRule="auto"/>
        <w:ind w:right="-164"/>
        <w:jc w:val="both"/>
        <w:rPr>
          <w:rFonts w:ascii="Palatino Linotype" w:hAnsi="Palatino Linotype" w:cs="Arial"/>
        </w:rPr>
      </w:pPr>
    </w:p>
    <w:p w14:paraId="472396B5" w14:textId="6C9D17F3" w:rsidR="00D41132" w:rsidRDefault="004C0749" w:rsidP="00D41132">
      <w:pPr>
        <w:spacing w:line="360" w:lineRule="auto"/>
        <w:jc w:val="both"/>
        <w:rPr>
          <w:rFonts w:ascii="Palatino Linotype" w:hAnsi="Palatino Linotype"/>
        </w:rPr>
      </w:pPr>
      <w:r w:rsidRPr="00287848">
        <w:rPr>
          <w:rFonts w:ascii="Palatino Linotype" w:hAnsi="Palatino Linotype"/>
        </w:rPr>
        <w:t xml:space="preserve">Es de destacar, que la suscrita comparte esencialmente el estudio realizado en la resolución del recurso de revisión; empero, </w:t>
      </w:r>
      <w:r w:rsidR="00B610DB" w:rsidRPr="00287848">
        <w:rPr>
          <w:rFonts w:ascii="Palatino Linotype" w:hAnsi="Palatino Linotype"/>
        </w:rPr>
        <w:t>resulta</w:t>
      </w:r>
      <w:r w:rsidRPr="00287848">
        <w:rPr>
          <w:rFonts w:ascii="Palatino Linotype" w:hAnsi="Palatino Linotype"/>
        </w:rPr>
        <w:t xml:space="preserve"> necesario precisar algunas conside</w:t>
      </w:r>
      <w:r w:rsidR="0059363B">
        <w:rPr>
          <w:rFonts w:ascii="Palatino Linotype" w:hAnsi="Palatino Linotype"/>
        </w:rPr>
        <w:t>raciones de hecho y de derecho.</w:t>
      </w:r>
    </w:p>
    <w:p w14:paraId="683DAA19" w14:textId="77777777" w:rsidR="00D41132" w:rsidRDefault="00D41132" w:rsidP="00D41132">
      <w:pPr>
        <w:spacing w:line="360" w:lineRule="auto"/>
        <w:jc w:val="both"/>
        <w:rPr>
          <w:rFonts w:ascii="Palatino Linotype" w:hAnsi="Palatino Linotype"/>
        </w:rPr>
      </w:pPr>
    </w:p>
    <w:p w14:paraId="088C0D90" w14:textId="1B949391" w:rsidR="00523E59" w:rsidRDefault="004C0749" w:rsidP="00825D68">
      <w:pPr>
        <w:spacing w:line="360" w:lineRule="auto"/>
        <w:jc w:val="both"/>
        <w:rPr>
          <w:rFonts w:ascii="Palatino Linotype" w:hAnsi="Palatino Linotype"/>
        </w:rPr>
      </w:pPr>
      <w:r w:rsidRPr="00287848">
        <w:rPr>
          <w:rFonts w:ascii="Palatino Linotype" w:hAnsi="Palatino Linotype"/>
        </w:rPr>
        <w:lastRenderedPageBreak/>
        <w:t>Al respecto, tal y como quedó debidamente asentado en la resolución materia del presente voto, el particular requirió del</w:t>
      </w:r>
      <w:r w:rsidR="0059363B">
        <w:rPr>
          <w:rFonts w:ascii="Palatino Linotype" w:hAnsi="Palatino Linotype"/>
        </w:rPr>
        <w:t xml:space="preserve"> </w:t>
      </w:r>
      <w:r w:rsidR="00C421D1">
        <w:rPr>
          <w:rFonts w:ascii="Palatino Linotype" w:hAnsi="Palatino Linotype" w:cs="Arial"/>
          <w:b/>
        </w:rPr>
        <w:t>Ayuntamiento de Nicolás Romero</w:t>
      </w:r>
      <w:r w:rsidR="007E04FF">
        <w:rPr>
          <w:rFonts w:ascii="Palatino Linotype" w:hAnsi="Palatino Linotype" w:cs="Arial"/>
          <w:b/>
        </w:rPr>
        <w:t>,</w:t>
      </w:r>
      <w:r w:rsidR="0059363B">
        <w:rPr>
          <w:rFonts w:ascii="Palatino Linotype" w:hAnsi="Palatino Linotype"/>
        </w:rPr>
        <w:t xml:space="preserve"> en lo subsecuente </w:t>
      </w:r>
      <w:r w:rsidR="0059363B" w:rsidRPr="0059363B">
        <w:rPr>
          <w:rFonts w:ascii="Palatino Linotype" w:hAnsi="Palatino Linotype"/>
          <w:b/>
        </w:rPr>
        <w:t>EL</w:t>
      </w:r>
      <w:r w:rsidRPr="00287848">
        <w:rPr>
          <w:rFonts w:ascii="Palatino Linotype" w:hAnsi="Palatino Linotype"/>
        </w:rPr>
        <w:t xml:space="preserve"> </w:t>
      </w:r>
      <w:r w:rsidRPr="00287848">
        <w:rPr>
          <w:rFonts w:ascii="Palatino Linotype" w:hAnsi="Palatino Linotype"/>
          <w:b/>
        </w:rPr>
        <w:t>SUJETO OBLIGADO</w:t>
      </w:r>
      <w:r w:rsidR="00265860" w:rsidRPr="00287848">
        <w:rPr>
          <w:rFonts w:ascii="Palatino Linotype" w:hAnsi="Palatino Linotype"/>
        </w:rPr>
        <w:t xml:space="preserve"> vía SAIMEX,</w:t>
      </w:r>
      <w:r w:rsidR="00523E59">
        <w:rPr>
          <w:rFonts w:ascii="Palatino Linotype" w:hAnsi="Palatino Linotype"/>
        </w:rPr>
        <w:t xml:space="preserve"> lo siguiente:</w:t>
      </w:r>
    </w:p>
    <w:p w14:paraId="2DEDE0FE" w14:textId="77777777" w:rsidR="00523E59" w:rsidRDefault="00523E59" w:rsidP="00825D68">
      <w:pPr>
        <w:spacing w:line="360" w:lineRule="auto"/>
        <w:jc w:val="both"/>
        <w:rPr>
          <w:rFonts w:ascii="Palatino Linotype" w:hAnsi="Palatino Linotype"/>
        </w:rPr>
      </w:pPr>
    </w:p>
    <w:p w14:paraId="5D44C535" w14:textId="77777777" w:rsidR="00523E59" w:rsidRPr="008944FC" w:rsidRDefault="00523E59" w:rsidP="00523E59">
      <w:pPr>
        <w:pStyle w:val="Prrafodelista"/>
        <w:numPr>
          <w:ilvl w:val="0"/>
          <w:numId w:val="15"/>
        </w:numPr>
        <w:tabs>
          <w:tab w:val="left" w:pos="993"/>
          <w:tab w:val="left" w:pos="1276"/>
        </w:tabs>
        <w:spacing w:after="200" w:line="276" w:lineRule="auto"/>
        <w:ind w:left="851" w:right="900" w:firstLine="0"/>
        <w:jc w:val="both"/>
        <w:rPr>
          <w:rFonts w:ascii="Palatino Linotype" w:hAnsi="Palatino Linotype"/>
          <w:i/>
          <w:sz w:val="22"/>
        </w:rPr>
      </w:pPr>
      <w:r w:rsidRPr="008944FC">
        <w:rPr>
          <w:rFonts w:ascii="Palatino Linotype" w:hAnsi="Palatino Linotype"/>
          <w:i/>
          <w:sz w:val="22"/>
        </w:rPr>
        <w:t>Año de solicitud  por parte de la moral denominada CONSTRUCTORA DEMET (DESARROLADORA METROPOLITANA) para la realización del proyecto denominado “</w:t>
      </w:r>
      <w:r w:rsidRPr="008944FC">
        <w:rPr>
          <w:rFonts w:ascii="Palatino Linotype" w:hAnsi="Palatino Linotype"/>
          <w:b/>
          <w:i/>
          <w:sz w:val="22"/>
        </w:rPr>
        <w:t>FUENTES DE SAN JOSE</w:t>
      </w:r>
      <w:r w:rsidRPr="008944FC">
        <w:rPr>
          <w:rFonts w:ascii="Palatino Linotype" w:hAnsi="Palatino Linotype"/>
          <w:i/>
          <w:sz w:val="22"/>
        </w:rPr>
        <w:t xml:space="preserve">”, en el municipio de Nicolás Romero, a la autoridad correspondiente. </w:t>
      </w:r>
    </w:p>
    <w:p w14:paraId="324E6263" w14:textId="77777777" w:rsidR="00523E59" w:rsidRDefault="00523E59" w:rsidP="00523E59">
      <w:pPr>
        <w:pStyle w:val="Prrafodelista"/>
        <w:numPr>
          <w:ilvl w:val="0"/>
          <w:numId w:val="15"/>
        </w:numPr>
        <w:tabs>
          <w:tab w:val="left" w:pos="993"/>
          <w:tab w:val="left" w:pos="1276"/>
        </w:tabs>
        <w:spacing w:after="200" w:line="276" w:lineRule="auto"/>
        <w:ind w:left="851" w:right="900" w:firstLine="0"/>
        <w:jc w:val="both"/>
        <w:rPr>
          <w:rFonts w:ascii="Palatino Linotype" w:hAnsi="Palatino Linotype"/>
          <w:i/>
          <w:sz w:val="22"/>
        </w:rPr>
      </w:pPr>
      <w:r w:rsidRPr="008944FC">
        <w:rPr>
          <w:rFonts w:ascii="Palatino Linotype" w:hAnsi="Palatino Linotype"/>
          <w:i/>
          <w:sz w:val="22"/>
        </w:rPr>
        <w:t xml:space="preserve">Proyecto presentado ante la autoridad correspondiente, por la empresa CONSTRUCTORA DEMET (DESARROLADORA METROPOLITANA), </w:t>
      </w:r>
    </w:p>
    <w:p w14:paraId="04214B88" w14:textId="77777777" w:rsidR="00523E59" w:rsidRPr="008944FC" w:rsidRDefault="00523E59" w:rsidP="00523E59">
      <w:pPr>
        <w:pStyle w:val="Prrafodelista"/>
        <w:numPr>
          <w:ilvl w:val="0"/>
          <w:numId w:val="15"/>
        </w:numPr>
        <w:tabs>
          <w:tab w:val="left" w:pos="993"/>
          <w:tab w:val="left" w:pos="1276"/>
        </w:tabs>
        <w:spacing w:after="200" w:line="276" w:lineRule="auto"/>
        <w:ind w:left="851" w:right="900" w:firstLine="0"/>
        <w:jc w:val="both"/>
        <w:rPr>
          <w:rFonts w:ascii="Palatino Linotype" w:hAnsi="Palatino Linotype"/>
          <w:i/>
          <w:sz w:val="22"/>
        </w:rPr>
      </w:pPr>
      <w:r w:rsidRPr="008944FC">
        <w:rPr>
          <w:rFonts w:ascii="Palatino Linotype" w:hAnsi="Palatino Linotype"/>
          <w:i/>
          <w:sz w:val="22"/>
        </w:rPr>
        <w:t>así como las características que tendría dicho conjunto habitacional.</w:t>
      </w:r>
    </w:p>
    <w:p w14:paraId="0C5B5289" w14:textId="77777777" w:rsidR="00523E59" w:rsidRPr="008944FC" w:rsidRDefault="00523E59" w:rsidP="00523E59">
      <w:pPr>
        <w:pStyle w:val="Prrafodelista"/>
        <w:numPr>
          <w:ilvl w:val="0"/>
          <w:numId w:val="15"/>
        </w:numPr>
        <w:tabs>
          <w:tab w:val="left" w:pos="993"/>
          <w:tab w:val="left" w:pos="1276"/>
        </w:tabs>
        <w:spacing w:after="200" w:line="276" w:lineRule="auto"/>
        <w:ind w:left="851" w:right="900" w:firstLine="0"/>
        <w:jc w:val="both"/>
        <w:rPr>
          <w:rFonts w:ascii="Palatino Linotype" w:hAnsi="Palatino Linotype"/>
          <w:i/>
          <w:sz w:val="22"/>
        </w:rPr>
      </w:pPr>
      <w:r w:rsidRPr="008944FC">
        <w:rPr>
          <w:rFonts w:ascii="Palatino Linotype" w:hAnsi="Palatino Linotype"/>
          <w:i/>
          <w:sz w:val="22"/>
        </w:rPr>
        <w:t>Fecha en que se llevó a cabo la autorización por parte de la autoridad correspondiente.</w:t>
      </w:r>
    </w:p>
    <w:p w14:paraId="267A191A" w14:textId="77777777" w:rsidR="00523E59" w:rsidRPr="008944FC" w:rsidRDefault="00523E59" w:rsidP="00523E59">
      <w:pPr>
        <w:pStyle w:val="Prrafodelista"/>
        <w:numPr>
          <w:ilvl w:val="0"/>
          <w:numId w:val="15"/>
        </w:numPr>
        <w:tabs>
          <w:tab w:val="left" w:pos="993"/>
          <w:tab w:val="left" w:pos="1276"/>
        </w:tabs>
        <w:spacing w:after="200" w:line="276" w:lineRule="auto"/>
        <w:ind w:left="851" w:right="900" w:firstLine="0"/>
        <w:jc w:val="both"/>
        <w:rPr>
          <w:rFonts w:ascii="Palatino Linotype" w:hAnsi="Palatino Linotype"/>
          <w:i/>
          <w:sz w:val="22"/>
        </w:rPr>
      </w:pPr>
      <w:r w:rsidRPr="008944FC">
        <w:rPr>
          <w:rFonts w:ascii="Palatino Linotype" w:hAnsi="Palatino Linotype"/>
          <w:i/>
          <w:sz w:val="22"/>
        </w:rPr>
        <w:t>Proyecto autorizado (se solicita se proporcione la autorización, la cedula informativa de zonificación, licencia de uso de suelo, plano de lotificación exhibido por la empresa).</w:t>
      </w:r>
    </w:p>
    <w:p w14:paraId="3521D14A" w14:textId="77777777" w:rsidR="00523E59" w:rsidRPr="008944FC" w:rsidRDefault="00523E59" w:rsidP="00523E59">
      <w:pPr>
        <w:pStyle w:val="Prrafodelista"/>
        <w:numPr>
          <w:ilvl w:val="0"/>
          <w:numId w:val="15"/>
        </w:numPr>
        <w:tabs>
          <w:tab w:val="left" w:pos="993"/>
          <w:tab w:val="left" w:pos="1276"/>
        </w:tabs>
        <w:spacing w:after="200" w:line="276" w:lineRule="auto"/>
        <w:ind w:left="851" w:right="900" w:firstLine="0"/>
        <w:jc w:val="both"/>
        <w:rPr>
          <w:rFonts w:ascii="Palatino Linotype" w:hAnsi="Palatino Linotype"/>
          <w:i/>
          <w:sz w:val="22"/>
        </w:rPr>
      </w:pPr>
      <w:r w:rsidRPr="008944FC">
        <w:rPr>
          <w:rFonts w:ascii="Palatino Linotype" w:hAnsi="Palatino Linotype"/>
          <w:i/>
          <w:sz w:val="22"/>
        </w:rPr>
        <w:t>Se señale si se llevó a cabo el seguimiento realizado por la autoridad correspondiente a la construcción de dicho conjunto urbano. ( de ser el caso,  se proporcione evidencia de dicha verificación y/o supervisión)</w:t>
      </w:r>
    </w:p>
    <w:p w14:paraId="25ED9B06" w14:textId="29666C76" w:rsidR="00265860" w:rsidRDefault="00523E59" w:rsidP="00523E59">
      <w:pPr>
        <w:pStyle w:val="Prrafodelista"/>
        <w:numPr>
          <w:ilvl w:val="0"/>
          <w:numId w:val="15"/>
        </w:numPr>
        <w:tabs>
          <w:tab w:val="left" w:pos="993"/>
          <w:tab w:val="left" w:pos="1276"/>
        </w:tabs>
        <w:spacing w:after="200" w:line="276" w:lineRule="auto"/>
        <w:ind w:left="851" w:right="900" w:firstLine="0"/>
        <w:jc w:val="both"/>
        <w:rPr>
          <w:rFonts w:ascii="Palatino Linotype" w:hAnsi="Palatino Linotype"/>
          <w:i/>
          <w:sz w:val="22"/>
        </w:rPr>
      </w:pPr>
      <w:r w:rsidRPr="008944FC">
        <w:rPr>
          <w:rFonts w:ascii="Palatino Linotype" w:hAnsi="Palatino Linotype"/>
          <w:i/>
          <w:sz w:val="22"/>
        </w:rPr>
        <w:t xml:space="preserve">Asimismo que se indique la  fecha de entrega recepción del conjunto habitacional denominado “Fuentes de San </w:t>
      </w:r>
      <w:proofErr w:type="spellStart"/>
      <w:r w:rsidRPr="008944FC">
        <w:rPr>
          <w:rFonts w:ascii="Palatino Linotype" w:hAnsi="Palatino Linotype"/>
          <w:i/>
          <w:sz w:val="22"/>
        </w:rPr>
        <w:t>Jose</w:t>
      </w:r>
      <w:proofErr w:type="spellEnd"/>
      <w:r w:rsidRPr="008944FC">
        <w:rPr>
          <w:rFonts w:ascii="Palatino Linotype" w:hAnsi="Palatino Linotype"/>
          <w:i/>
          <w:sz w:val="22"/>
        </w:rPr>
        <w:t>” en el Municipio de Nicolás Romero  a la autoridad correspondiente.” (sic)</w:t>
      </w:r>
    </w:p>
    <w:p w14:paraId="701E724B" w14:textId="77777777" w:rsidR="008A441C" w:rsidRPr="00013042" w:rsidRDefault="008A441C" w:rsidP="00013042">
      <w:pPr>
        <w:ind w:right="757"/>
        <w:jc w:val="both"/>
        <w:rPr>
          <w:rFonts w:ascii="Palatino Linotype" w:eastAsia="Calibri" w:hAnsi="Palatino Linotype" w:cs="Arial"/>
          <w:i/>
          <w:sz w:val="22"/>
          <w:szCs w:val="22"/>
        </w:rPr>
      </w:pPr>
    </w:p>
    <w:p w14:paraId="38D56903" w14:textId="77777777" w:rsidR="00523E59" w:rsidRDefault="00064A5C" w:rsidP="00346AFD">
      <w:pPr>
        <w:spacing w:line="360" w:lineRule="auto"/>
        <w:jc w:val="both"/>
        <w:rPr>
          <w:rFonts w:ascii="Palatino Linotype" w:hAnsi="Palatino Linotype" w:cs="Arial"/>
        </w:rPr>
      </w:pPr>
      <w:r>
        <w:rPr>
          <w:rFonts w:ascii="Palatino Linotype" w:hAnsi="Palatino Linotype" w:cs="Arial"/>
        </w:rPr>
        <w:t>Del expediente electrónico se desprende que</w:t>
      </w:r>
      <w:r w:rsidR="004C0749" w:rsidRPr="00287848">
        <w:rPr>
          <w:rFonts w:ascii="Palatino Linotype" w:hAnsi="Palatino Linotype" w:cs="Arial"/>
        </w:rPr>
        <w:t xml:space="preserve">, </w:t>
      </w:r>
      <w:r w:rsidR="004C0749" w:rsidRPr="00287848">
        <w:rPr>
          <w:rFonts w:ascii="Palatino Linotype" w:hAnsi="Palatino Linotype" w:cs="Arial"/>
          <w:b/>
        </w:rPr>
        <w:t>EL SUJETO OBLIGADO</w:t>
      </w:r>
      <w:r w:rsidR="008A441C">
        <w:rPr>
          <w:rFonts w:ascii="Palatino Linotype" w:hAnsi="Palatino Linotype" w:cs="Arial"/>
        </w:rPr>
        <w:t xml:space="preserve"> </w:t>
      </w:r>
      <w:r w:rsidR="00523E59">
        <w:rPr>
          <w:rFonts w:ascii="Palatino Linotype" w:hAnsi="Palatino Linotype" w:cs="Arial"/>
        </w:rPr>
        <w:t>remitió un archivo electrónico con el cual pretendía satisfacer el derecho de acceso a la información pública accionado por el particular.</w:t>
      </w:r>
    </w:p>
    <w:p w14:paraId="6C6A5441" w14:textId="77777777" w:rsidR="00523E59" w:rsidRDefault="00523E59" w:rsidP="00346AFD">
      <w:pPr>
        <w:spacing w:line="360" w:lineRule="auto"/>
        <w:jc w:val="both"/>
        <w:rPr>
          <w:rFonts w:ascii="Palatino Linotype" w:hAnsi="Palatino Linotype" w:cs="Arial"/>
        </w:rPr>
      </w:pPr>
    </w:p>
    <w:p w14:paraId="7D60D5B1" w14:textId="6C46942B" w:rsidR="00523E59" w:rsidRDefault="00523E59" w:rsidP="00346AFD">
      <w:pPr>
        <w:spacing w:line="360" w:lineRule="auto"/>
        <w:jc w:val="both"/>
        <w:rPr>
          <w:rFonts w:ascii="Palatino Linotype" w:hAnsi="Palatino Linotype" w:cs="Arial"/>
        </w:rPr>
      </w:pPr>
      <w:r>
        <w:rPr>
          <w:rFonts w:ascii="Palatino Linotype" w:hAnsi="Palatino Linotype" w:cs="Arial"/>
        </w:rPr>
        <w:lastRenderedPageBreak/>
        <w:t xml:space="preserve">Es por lo anterior, que </w:t>
      </w:r>
      <w:proofErr w:type="gramStart"/>
      <w:r>
        <w:rPr>
          <w:rFonts w:ascii="Palatino Linotype" w:hAnsi="Palatino Linotype" w:cs="Arial"/>
        </w:rPr>
        <w:t>la</w:t>
      </w:r>
      <w:proofErr w:type="gramEnd"/>
      <w:r>
        <w:rPr>
          <w:rFonts w:ascii="Palatino Linotype" w:hAnsi="Palatino Linotype" w:cs="Arial"/>
        </w:rPr>
        <w:t xml:space="preserve"> hoy </w:t>
      </w:r>
      <w:r w:rsidRPr="00523E59">
        <w:rPr>
          <w:rFonts w:ascii="Palatino Linotype" w:hAnsi="Palatino Linotype" w:cs="Arial"/>
          <w:b/>
        </w:rPr>
        <w:t>RECURRENTE</w:t>
      </w:r>
      <w:r>
        <w:rPr>
          <w:rFonts w:ascii="Palatino Linotype" w:hAnsi="Palatino Linotype" w:cs="Arial"/>
        </w:rPr>
        <w:t xml:space="preserve"> presentó el recurso de revisión de mérito inconformándose medularmente que la información remitida no coincidía con la solicitada. </w:t>
      </w:r>
    </w:p>
    <w:p w14:paraId="33BDF29B" w14:textId="77777777" w:rsidR="008A441C" w:rsidRPr="00287848" w:rsidRDefault="008A441C" w:rsidP="00346AFD">
      <w:pPr>
        <w:spacing w:line="360" w:lineRule="auto"/>
        <w:jc w:val="both"/>
        <w:rPr>
          <w:rFonts w:ascii="Palatino Linotype" w:hAnsi="Palatino Linotype" w:cs="Arial"/>
        </w:rPr>
      </w:pPr>
    </w:p>
    <w:p w14:paraId="4EF462E5" w14:textId="580B5104" w:rsidR="004C0749" w:rsidRPr="002A5475" w:rsidRDefault="004C0749" w:rsidP="002A5475">
      <w:pPr>
        <w:spacing w:line="360" w:lineRule="auto"/>
        <w:jc w:val="both"/>
        <w:rPr>
          <w:rFonts w:ascii="Palatino Linotype" w:hAnsi="Palatino Linotype" w:cs="Arial"/>
        </w:rPr>
      </w:pPr>
      <w:r w:rsidRPr="00287848">
        <w:rPr>
          <w:rFonts w:ascii="Palatino Linotype" w:hAnsi="Palatino Linotype" w:cs="Arial"/>
        </w:rPr>
        <w:t xml:space="preserve">Así, del estudio </w:t>
      </w:r>
      <w:r w:rsidR="00DC7173" w:rsidRPr="00287848">
        <w:rPr>
          <w:rFonts w:ascii="Palatino Linotype" w:hAnsi="Palatino Linotype" w:cs="Arial"/>
        </w:rPr>
        <w:t>realizado al</w:t>
      </w:r>
      <w:r w:rsidRPr="00287848">
        <w:rPr>
          <w:rFonts w:ascii="Palatino Linotype" w:hAnsi="Palatino Linotype"/>
        </w:rPr>
        <w:t xml:space="preserve"> expediente electrónico</w:t>
      </w:r>
      <w:r w:rsidRPr="00287848">
        <w:rPr>
          <w:rFonts w:ascii="Palatino Linotype" w:hAnsi="Palatino Linotype" w:cs="Arial"/>
        </w:rPr>
        <w:t xml:space="preserve">, la Ponencia </w:t>
      </w:r>
      <w:proofErr w:type="spellStart"/>
      <w:r w:rsidRPr="00287848">
        <w:rPr>
          <w:rFonts w:ascii="Palatino Linotype" w:hAnsi="Palatino Linotype" w:cs="Arial"/>
        </w:rPr>
        <w:t>Resolutora</w:t>
      </w:r>
      <w:proofErr w:type="spellEnd"/>
      <w:r w:rsidRPr="00287848">
        <w:rPr>
          <w:rFonts w:ascii="Palatino Linotype" w:hAnsi="Palatino Linotype" w:cs="Arial"/>
        </w:rPr>
        <w:t xml:space="preserve"> determinó </w:t>
      </w:r>
      <w:r w:rsidR="00523E59">
        <w:rPr>
          <w:rFonts w:ascii="Palatino Linotype" w:hAnsi="Palatino Linotype" w:cs="Arial"/>
          <w:b/>
        </w:rPr>
        <w:t>MODIFICAR</w:t>
      </w:r>
      <w:r w:rsidRPr="00287848">
        <w:rPr>
          <w:rFonts w:ascii="Palatino Linotype" w:hAnsi="Palatino Linotype" w:cs="Arial"/>
        </w:rPr>
        <w:t xml:space="preserve"> la respuesta del </w:t>
      </w:r>
      <w:r w:rsidRPr="00287848">
        <w:rPr>
          <w:rFonts w:ascii="Palatino Linotype" w:hAnsi="Palatino Linotype" w:cs="Arial"/>
          <w:b/>
        </w:rPr>
        <w:t xml:space="preserve">SUJETO OBLIGADO </w:t>
      </w:r>
      <w:r w:rsidRPr="00287848">
        <w:rPr>
          <w:rFonts w:ascii="Palatino Linotype" w:hAnsi="Palatino Linotype" w:cs="Arial"/>
        </w:rPr>
        <w:t>y ordenar la entrega vía el SAIMEX</w:t>
      </w:r>
      <w:r w:rsidR="00DC7173" w:rsidRPr="00287848">
        <w:rPr>
          <w:rFonts w:ascii="Palatino Linotype" w:hAnsi="Palatino Linotype" w:cs="Arial"/>
        </w:rPr>
        <w:t>,</w:t>
      </w:r>
      <w:r w:rsidRPr="00287848">
        <w:rPr>
          <w:rFonts w:ascii="Palatino Linotype" w:hAnsi="Palatino Linotype" w:cs="Arial"/>
        </w:rPr>
        <w:t xml:space="preserve"> de lo siguiente: </w:t>
      </w:r>
    </w:p>
    <w:p w14:paraId="6A93715C" w14:textId="77777777" w:rsidR="006D06EC" w:rsidRPr="006D06EC" w:rsidRDefault="006D06EC" w:rsidP="006D06EC">
      <w:pPr>
        <w:pStyle w:val="Prrafodelista"/>
        <w:numPr>
          <w:ilvl w:val="0"/>
          <w:numId w:val="16"/>
        </w:numPr>
        <w:spacing w:before="240"/>
        <w:ind w:left="851" w:right="851"/>
        <w:jc w:val="both"/>
        <w:rPr>
          <w:rFonts w:ascii="Palatino Linotype" w:hAnsi="Palatino Linotype" w:cs="Arial"/>
          <w:i/>
          <w:sz w:val="22"/>
          <w:szCs w:val="22"/>
        </w:rPr>
      </w:pPr>
      <w:r w:rsidRPr="006D06EC">
        <w:rPr>
          <w:rFonts w:ascii="Palatino Linotype" w:hAnsi="Palatino Linotype" w:cs="Arial"/>
          <w:i/>
          <w:sz w:val="22"/>
          <w:szCs w:val="22"/>
        </w:rPr>
        <w:t>El Acuerdo que emita el Comité de Transparencia en el que confirme la declaratoria de incompetencia del Sujeto Obligado</w:t>
      </w:r>
      <w:r w:rsidRPr="006D06EC">
        <w:rPr>
          <w:rFonts w:ascii="Palatino Linotype" w:hAnsi="Palatino Linotype" w:cs="Arial"/>
          <w:b/>
          <w:i/>
          <w:sz w:val="22"/>
          <w:szCs w:val="22"/>
        </w:rPr>
        <w:t xml:space="preserve"> </w:t>
      </w:r>
      <w:r w:rsidRPr="006D06EC">
        <w:rPr>
          <w:rFonts w:ascii="Palatino Linotype" w:hAnsi="Palatino Linotype" w:cs="Arial"/>
          <w:i/>
          <w:sz w:val="22"/>
          <w:szCs w:val="22"/>
        </w:rPr>
        <w:t>respecto del proyecto presentado y la autorización del mismo.</w:t>
      </w:r>
    </w:p>
    <w:p w14:paraId="3570D846" w14:textId="5C98222C" w:rsidR="006D06EC" w:rsidRPr="006D06EC" w:rsidRDefault="006D06EC" w:rsidP="006D06EC">
      <w:pPr>
        <w:pStyle w:val="Prrafodelista"/>
        <w:numPr>
          <w:ilvl w:val="0"/>
          <w:numId w:val="16"/>
        </w:numPr>
        <w:spacing w:before="240" w:after="240"/>
        <w:ind w:left="851" w:right="851"/>
        <w:jc w:val="both"/>
        <w:rPr>
          <w:rFonts w:ascii="Palatino Linotype" w:hAnsi="Palatino Linotype" w:cs="Arial"/>
          <w:bCs/>
          <w:i/>
          <w:sz w:val="22"/>
          <w:szCs w:val="22"/>
          <w:lang w:eastAsia="en-US"/>
        </w:rPr>
      </w:pPr>
      <w:r w:rsidRPr="006D06EC">
        <w:rPr>
          <w:rFonts w:ascii="Palatino Linotype" w:hAnsi="Palatino Linotype" w:cs="Arial"/>
          <w:bCs/>
          <w:i/>
          <w:sz w:val="22"/>
          <w:szCs w:val="22"/>
          <w:lang w:eastAsia="en-US"/>
        </w:rPr>
        <w:t>Plano de lotificación.</w:t>
      </w:r>
      <w:r w:rsidR="00203F3A">
        <w:rPr>
          <w:rFonts w:ascii="Palatino Linotype" w:hAnsi="Palatino Linotype" w:cs="Arial"/>
          <w:bCs/>
          <w:i/>
          <w:sz w:val="22"/>
          <w:szCs w:val="22"/>
          <w:lang w:eastAsia="en-US"/>
        </w:rPr>
        <w:t xml:space="preserve"> </w:t>
      </w:r>
    </w:p>
    <w:p w14:paraId="4525C6F4" w14:textId="77777777" w:rsidR="006D06EC" w:rsidRPr="006D06EC" w:rsidRDefault="006D06EC" w:rsidP="006D06EC">
      <w:pPr>
        <w:pStyle w:val="Prrafodelista"/>
        <w:numPr>
          <w:ilvl w:val="0"/>
          <w:numId w:val="16"/>
        </w:numPr>
        <w:spacing w:before="240" w:after="240"/>
        <w:ind w:left="851" w:right="851"/>
        <w:jc w:val="both"/>
        <w:rPr>
          <w:rFonts w:ascii="Palatino Linotype" w:hAnsi="Palatino Linotype" w:cs="Arial"/>
          <w:bCs/>
          <w:i/>
          <w:sz w:val="22"/>
          <w:szCs w:val="22"/>
          <w:lang w:eastAsia="en-US"/>
        </w:rPr>
      </w:pPr>
      <w:r w:rsidRPr="006D06EC">
        <w:rPr>
          <w:rFonts w:ascii="Palatino Linotype" w:hAnsi="Palatino Linotype" w:cs="Arial"/>
          <w:bCs/>
          <w:i/>
          <w:sz w:val="22"/>
          <w:szCs w:val="22"/>
          <w:lang w:eastAsia="en-US"/>
        </w:rPr>
        <w:t>Licencia estatal de uso de suelo.</w:t>
      </w:r>
    </w:p>
    <w:p w14:paraId="554E4A18" w14:textId="77777777" w:rsidR="006D06EC" w:rsidRPr="006D06EC" w:rsidRDefault="006D06EC" w:rsidP="006D06EC">
      <w:pPr>
        <w:pStyle w:val="Prrafodelista"/>
        <w:numPr>
          <w:ilvl w:val="0"/>
          <w:numId w:val="16"/>
        </w:numPr>
        <w:spacing w:before="240" w:after="240"/>
        <w:ind w:left="851" w:right="851"/>
        <w:jc w:val="both"/>
        <w:rPr>
          <w:rFonts w:ascii="Palatino Linotype" w:hAnsi="Palatino Linotype" w:cs="Arial"/>
          <w:bCs/>
          <w:i/>
          <w:sz w:val="22"/>
          <w:szCs w:val="22"/>
          <w:lang w:eastAsia="en-US"/>
        </w:rPr>
      </w:pPr>
      <w:r w:rsidRPr="006D06EC">
        <w:rPr>
          <w:rFonts w:ascii="Palatino Linotype" w:hAnsi="Palatino Linotype" w:cs="Arial"/>
          <w:bCs/>
          <w:i/>
          <w:sz w:val="22"/>
          <w:szCs w:val="22"/>
          <w:lang w:eastAsia="en-US"/>
        </w:rPr>
        <w:t>Evidencia de</w:t>
      </w:r>
      <w:r w:rsidRPr="006D06EC">
        <w:rPr>
          <w:rFonts w:ascii="Palatino Linotype" w:hAnsi="Palatino Linotype" w:cs="Arial"/>
          <w:bCs/>
          <w:i/>
          <w:sz w:val="22"/>
          <w:szCs w:val="22"/>
        </w:rPr>
        <w:t>l seguimiento o</w:t>
      </w:r>
      <w:r w:rsidRPr="006D06EC">
        <w:rPr>
          <w:rFonts w:ascii="Palatino Linotype" w:hAnsi="Palatino Linotype" w:cs="Arial"/>
          <w:bCs/>
          <w:i/>
          <w:sz w:val="22"/>
          <w:szCs w:val="22"/>
          <w:lang w:eastAsia="en-US"/>
        </w:rPr>
        <w:t xml:space="preserve"> la realización de supervisiones a la construcción.</w:t>
      </w:r>
    </w:p>
    <w:p w14:paraId="377D5130" w14:textId="77777777" w:rsidR="006D06EC" w:rsidRPr="006D06EC" w:rsidRDefault="006D06EC" w:rsidP="006D06EC">
      <w:pPr>
        <w:spacing w:before="240" w:after="240"/>
        <w:ind w:left="851" w:right="851"/>
        <w:jc w:val="both"/>
        <w:rPr>
          <w:rFonts w:ascii="Palatino Linotype" w:hAnsi="Palatino Linotype"/>
          <w:i/>
          <w:sz w:val="22"/>
          <w:szCs w:val="22"/>
          <w:shd w:val="clear" w:color="auto" w:fill="FFFFFF"/>
        </w:rPr>
      </w:pPr>
      <w:r w:rsidRPr="006D06EC">
        <w:rPr>
          <w:rFonts w:ascii="Palatino Linotype" w:hAnsi="Palatino Linotype"/>
          <w:i/>
          <w:sz w:val="22"/>
          <w:szCs w:val="22"/>
          <w:shd w:val="clear" w:color="auto" w:fill="FFFFFF"/>
        </w:rPr>
        <w:t>Para lo cual se deberá emitir el Acuerdo del Comité de Transparencia de conformidad con la Ley de Transparencia y Acceso a la Información Pública del Estado de México y Municipios, en el que funde y motive las razones sobre los datos que se supriman o eliminen del documento que se ordena, mismo que igualmente se hará de conocimiento de la Recurrente.</w:t>
      </w:r>
    </w:p>
    <w:p w14:paraId="5DA06970" w14:textId="77777777" w:rsidR="006D06EC" w:rsidRPr="006D06EC" w:rsidRDefault="006D06EC" w:rsidP="006D06EC">
      <w:pPr>
        <w:spacing w:before="240" w:after="240"/>
        <w:ind w:left="851" w:right="851"/>
        <w:jc w:val="both"/>
        <w:rPr>
          <w:rFonts w:ascii="Palatino Linotype" w:hAnsi="Palatino Linotype"/>
          <w:i/>
          <w:sz w:val="22"/>
          <w:szCs w:val="22"/>
          <w:shd w:val="clear" w:color="auto" w:fill="FFFFFF"/>
        </w:rPr>
      </w:pPr>
      <w:r w:rsidRPr="006D06EC">
        <w:rPr>
          <w:rFonts w:ascii="Palatino Linotype" w:hAnsi="Palatino Linotype"/>
          <w:i/>
          <w:sz w:val="22"/>
          <w:szCs w:val="22"/>
          <w:shd w:val="clear" w:color="auto" w:fill="FFFFFF"/>
        </w:rPr>
        <w:t>En caso de no contar con la información de la cual se ordena su entrega en el inciso c), bastará con que así lo haga del conocimiento de la particular.</w:t>
      </w:r>
    </w:p>
    <w:p w14:paraId="149E36B0" w14:textId="77777777" w:rsidR="00CF5FF4" w:rsidRDefault="00CF5FF4" w:rsidP="002468E7">
      <w:pPr>
        <w:spacing w:line="360" w:lineRule="auto"/>
        <w:jc w:val="both"/>
        <w:rPr>
          <w:rFonts w:ascii="Palatino Linotype" w:hAnsi="Palatino Linotype" w:cs="Arial"/>
        </w:rPr>
      </w:pPr>
    </w:p>
    <w:p w14:paraId="77412C5F" w14:textId="761B6B64" w:rsidR="00514871" w:rsidRPr="00287848" w:rsidRDefault="004C0749" w:rsidP="002468E7">
      <w:pPr>
        <w:spacing w:line="360" w:lineRule="auto"/>
        <w:jc w:val="both"/>
        <w:rPr>
          <w:rFonts w:ascii="Palatino Linotype" w:hAnsi="Palatino Linotype" w:cs="Arial"/>
        </w:rPr>
      </w:pPr>
      <w:r w:rsidRPr="00287848">
        <w:rPr>
          <w:rFonts w:ascii="Palatino Linotype" w:hAnsi="Palatino Linotype" w:cs="Arial"/>
        </w:rPr>
        <w:t xml:space="preserve">En ese sentido, la que suscribe reitera, que si bien coincide en términos generales con el estudio de la resolución en comento, </w:t>
      </w:r>
      <w:r w:rsidR="00F72D78">
        <w:rPr>
          <w:rFonts w:ascii="Palatino Linotype" w:hAnsi="Palatino Linotype" w:cs="Arial"/>
        </w:rPr>
        <w:t>estimo</w:t>
      </w:r>
      <w:r w:rsidR="00BA0251">
        <w:rPr>
          <w:rFonts w:ascii="Palatino Linotype" w:hAnsi="Palatino Linotype" w:cs="Arial"/>
        </w:rPr>
        <w:t xml:space="preserve"> que la Ponencia </w:t>
      </w:r>
      <w:proofErr w:type="spellStart"/>
      <w:r w:rsidR="00BA0251">
        <w:rPr>
          <w:rFonts w:ascii="Palatino Linotype" w:hAnsi="Palatino Linotype" w:cs="Arial"/>
        </w:rPr>
        <w:t>Resolutor</w:t>
      </w:r>
      <w:r w:rsidR="00514871" w:rsidRPr="00287848">
        <w:rPr>
          <w:rFonts w:ascii="Palatino Linotype" w:hAnsi="Palatino Linotype" w:cs="Arial"/>
        </w:rPr>
        <w:t>a</w:t>
      </w:r>
      <w:proofErr w:type="spellEnd"/>
      <w:r w:rsidR="00514871" w:rsidRPr="00287848">
        <w:rPr>
          <w:rFonts w:ascii="Palatino Linotype" w:hAnsi="Palatino Linotype" w:cs="Arial"/>
        </w:rPr>
        <w:t xml:space="preserve"> debió </w:t>
      </w:r>
      <w:r w:rsidR="00F72D78">
        <w:rPr>
          <w:rFonts w:ascii="Palatino Linotype" w:hAnsi="Palatino Linotype" w:cs="Arial"/>
        </w:rPr>
        <w:t>considerar</w:t>
      </w:r>
      <w:r w:rsidR="00514871" w:rsidRPr="00287848">
        <w:rPr>
          <w:rFonts w:ascii="Palatino Linotype" w:hAnsi="Palatino Linotype" w:cs="Arial"/>
        </w:rPr>
        <w:t xml:space="preserve"> </w:t>
      </w:r>
      <w:r w:rsidR="00C52BEE">
        <w:rPr>
          <w:rFonts w:ascii="Palatino Linotype" w:hAnsi="Palatino Linotype" w:cs="Arial"/>
        </w:rPr>
        <w:t xml:space="preserve">respecto de </w:t>
      </w:r>
      <w:r w:rsidR="006D06EC">
        <w:rPr>
          <w:rFonts w:ascii="Palatino Linotype" w:hAnsi="Palatino Linotype" w:cs="Arial"/>
        </w:rPr>
        <w:t xml:space="preserve">la evidencia del seguimiento o la realización de supervisiones a la construcción </w:t>
      </w:r>
      <w:r w:rsidR="00CF5FF4">
        <w:rPr>
          <w:rFonts w:ascii="Palatino Linotype" w:hAnsi="Palatino Linotype" w:cs="Arial"/>
        </w:rPr>
        <w:t xml:space="preserve">que se ordenan dentro </w:t>
      </w:r>
      <w:r w:rsidR="00514871" w:rsidRPr="00287848">
        <w:rPr>
          <w:rFonts w:ascii="Palatino Linotype" w:hAnsi="Palatino Linotype" w:cs="Arial"/>
        </w:rPr>
        <w:t>de la resolución de mérito una salvedad</w:t>
      </w:r>
      <w:r w:rsidR="00B610DB" w:rsidRPr="00287848">
        <w:rPr>
          <w:rFonts w:ascii="Palatino Linotype" w:hAnsi="Palatino Linotype" w:cs="Arial"/>
        </w:rPr>
        <w:t xml:space="preserve"> en la que se indique </w:t>
      </w:r>
      <w:r w:rsidR="00514871" w:rsidRPr="00287848">
        <w:rPr>
          <w:rFonts w:ascii="Palatino Linotype" w:hAnsi="Palatino Linotype" w:cs="Arial"/>
        </w:rPr>
        <w:t xml:space="preserve">que para el caso de </w:t>
      </w:r>
      <w:r w:rsidR="007E04FF">
        <w:rPr>
          <w:rFonts w:ascii="Palatino Linotype" w:hAnsi="Palatino Linotype" w:cs="Arial"/>
        </w:rPr>
        <w:t>no haber generado</w:t>
      </w:r>
      <w:r w:rsidR="00514871" w:rsidRPr="00287848">
        <w:rPr>
          <w:rFonts w:ascii="Palatino Linotype" w:hAnsi="Palatino Linotype" w:cs="Arial"/>
        </w:rPr>
        <w:t xml:space="preserve"> la información </w:t>
      </w:r>
      <w:r w:rsidR="007E6E59" w:rsidRPr="00287848">
        <w:rPr>
          <w:rFonts w:ascii="Palatino Linotype" w:hAnsi="Palatino Linotype" w:cs="Arial"/>
        </w:rPr>
        <w:t>que se ordena,</w:t>
      </w:r>
      <w:r w:rsidR="00514871" w:rsidRPr="00287848">
        <w:rPr>
          <w:rFonts w:ascii="Palatino Linotype" w:hAnsi="Palatino Linotype" w:cs="Arial"/>
        </w:rPr>
        <w:t xml:space="preserve"> </w:t>
      </w:r>
      <w:r w:rsidR="0059363B">
        <w:rPr>
          <w:rFonts w:ascii="Palatino Linotype" w:hAnsi="Palatino Linotype" w:cs="Arial"/>
        </w:rPr>
        <w:t>bastaría</w:t>
      </w:r>
      <w:r w:rsidR="00514871" w:rsidRPr="00287848">
        <w:rPr>
          <w:rFonts w:ascii="Palatino Linotype" w:hAnsi="Palatino Linotype" w:cs="Arial"/>
        </w:rPr>
        <w:t xml:space="preserve"> con ha</w:t>
      </w:r>
      <w:r w:rsidR="0059363B">
        <w:rPr>
          <w:rFonts w:ascii="Palatino Linotype" w:hAnsi="Palatino Linotype" w:cs="Arial"/>
        </w:rPr>
        <w:t xml:space="preserve">cerlo </w:t>
      </w:r>
      <w:r w:rsidR="00514871" w:rsidRPr="00287848">
        <w:rPr>
          <w:rFonts w:ascii="Palatino Linotype" w:hAnsi="Palatino Linotype" w:cs="Arial"/>
        </w:rPr>
        <w:t>del conocimiento del</w:t>
      </w:r>
      <w:r w:rsidR="00514871" w:rsidRPr="00287848">
        <w:rPr>
          <w:rFonts w:ascii="Palatino Linotype" w:hAnsi="Palatino Linotype" w:cs="Arial"/>
          <w:b/>
        </w:rPr>
        <w:t xml:space="preserve"> RECURRENTE</w:t>
      </w:r>
      <w:r w:rsidR="00514871" w:rsidRPr="00287848">
        <w:rPr>
          <w:rFonts w:ascii="Palatino Linotype" w:hAnsi="Palatino Linotype" w:cs="Arial"/>
        </w:rPr>
        <w:t xml:space="preserve"> al momento de dar cumplimiento a la resolución.   </w:t>
      </w:r>
    </w:p>
    <w:p w14:paraId="2AC30610" w14:textId="2242C9B7" w:rsidR="004C0749" w:rsidRPr="00287848" w:rsidRDefault="004C0749" w:rsidP="004C0749">
      <w:pPr>
        <w:spacing w:line="360" w:lineRule="auto"/>
        <w:jc w:val="both"/>
        <w:rPr>
          <w:rFonts w:ascii="Palatino Linotype" w:hAnsi="Palatino Linotype" w:cs="Arial"/>
        </w:rPr>
      </w:pPr>
    </w:p>
    <w:p w14:paraId="73BC09C5" w14:textId="63461398" w:rsidR="00CF5FF4" w:rsidRPr="00CF5FF4" w:rsidRDefault="007E04FF" w:rsidP="00CF5FF4">
      <w:pPr>
        <w:spacing w:line="360" w:lineRule="auto"/>
        <w:jc w:val="both"/>
        <w:rPr>
          <w:rFonts w:ascii="Palatino Linotype" w:hAnsi="Palatino Linotype" w:cs="Arial"/>
        </w:rPr>
      </w:pPr>
      <w:r>
        <w:rPr>
          <w:rFonts w:ascii="Palatino Linotype" w:hAnsi="Palatino Linotype" w:cs="Arial"/>
        </w:rPr>
        <w:t xml:space="preserve">Así, se coincide con dicha previsión, empero no para el caso de no haberse generado sino para el caso de que </w:t>
      </w:r>
      <w:r w:rsidR="00203F3A">
        <w:rPr>
          <w:rFonts w:ascii="Palatino Linotype" w:hAnsi="Palatino Linotype" w:cs="Arial"/>
        </w:rPr>
        <w:t xml:space="preserve">dicha información se encuentre en posesión de un </w:t>
      </w:r>
      <w:r w:rsidR="00203F3A" w:rsidRPr="00203F3A">
        <w:rPr>
          <w:rFonts w:ascii="Palatino Linotype" w:hAnsi="Palatino Linotype" w:cs="Arial"/>
          <w:b/>
        </w:rPr>
        <w:t>SUJETO OBLIGADO</w:t>
      </w:r>
      <w:r w:rsidR="00203F3A">
        <w:rPr>
          <w:rFonts w:ascii="Palatino Linotype" w:hAnsi="Palatino Linotype" w:cs="Arial"/>
        </w:rPr>
        <w:t xml:space="preserve"> diverso</w:t>
      </w:r>
      <w:r w:rsidR="00CC33B4">
        <w:rPr>
          <w:rFonts w:ascii="Palatino Linotype" w:hAnsi="Palatino Linotype" w:cs="Arial"/>
        </w:rPr>
        <w:t xml:space="preserve">, </w:t>
      </w:r>
      <w:r w:rsidR="002A5475">
        <w:rPr>
          <w:rFonts w:ascii="Palatino Linotype" w:hAnsi="Palatino Linotype" w:cs="Arial"/>
        </w:rPr>
        <w:t xml:space="preserve">lo anterior se obvia dentro del estudio realizado por la Ponencia </w:t>
      </w:r>
      <w:proofErr w:type="spellStart"/>
      <w:r w:rsidR="002A5475">
        <w:rPr>
          <w:rFonts w:ascii="Palatino Linotype" w:hAnsi="Palatino Linotype" w:cs="Arial"/>
        </w:rPr>
        <w:t>Resolutora</w:t>
      </w:r>
      <w:proofErr w:type="spellEnd"/>
      <w:r w:rsidR="002A5475">
        <w:rPr>
          <w:rFonts w:ascii="Palatino Linotype" w:hAnsi="Palatino Linotype" w:cs="Arial"/>
        </w:rPr>
        <w:t xml:space="preserve">, </w:t>
      </w:r>
      <w:r w:rsidR="00CC33B4">
        <w:rPr>
          <w:rFonts w:ascii="Palatino Linotype" w:hAnsi="Palatino Linotype" w:cs="Arial"/>
        </w:rPr>
        <w:t>por lo tanto, existe la posibilidad de que no se hubiera generado</w:t>
      </w:r>
      <w:r w:rsidR="00D52BBB">
        <w:rPr>
          <w:rFonts w:ascii="Palatino Linotype" w:hAnsi="Palatino Linotype" w:cs="Arial"/>
        </w:rPr>
        <w:t xml:space="preserve"> dentro de los archivos del</w:t>
      </w:r>
      <w:r w:rsidR="00D52BBB" w:rsidRPr="00D52BBB">
        <w:rPr>
          <w:rFonts w:ascii="Palatino Linotype" w:hAnsi="Palatino Linotype" w:cs="Arial"/>
          <w:b/>
        </w:rPr>
        <w:t xml:space="preserve"> </w:t>
      </w:r>
      <w:r w:rsidR="00D52BBB" w:rsidRPr="00203F3A">
        <w:rPr>
          <w:rFonts w:ascii="Palatino Linotype" w:hAnsi="Palatino Linotype" w:cs="Arial"/>
          <w:b/>
        </w:rPr>
        <w:t>EL SUJETO OBLIGADO</w:t>
      </w:r>
      <w:r w:rsidR="00CC33B4">
        <w:rPr>
          <w:rFonts w:ascii="Palatino Linotype" w:hAnsi="Palatino Linotype" w:cs="Arial"/>
        </w:rPr>
        <w:t xml:space="preserve"> al no </w:t>
      </w:r>
      <w:r w:rsidR="00203F3A">
        <w:rPr>
          <w:rFonts w:ascii="Palatino Linotype" w:hAnsi="Palatino Linotype" w:cs="Arial"/>
        </w:rPr>
        <w:t xml:space="preserve">tener la obligatoriedad </w:t>
      </w:r>
      <w:r w:rsidR="00013042">
        <w:rPr>
          <w:rFonts w:ascii="Palatino Linotype" w:hAnsi="Palatino Linotype" w:cs="Arial"/>
        </w:rPr>
        <w:t xml:space="preserve">de resguardar las </w:t>
      </w:r>
      <w:r w:rsidR="00D52BBB">
        <w:rPr>
          <w:rFonts w:ascii="Palatino Linotype" w:hAnsi="Palatino Linotype" w:cs="Arial"/>
        </w:rPr>
        <w:t>bitácoras</w:t>
      </w:r>
      <w:r w:rsidR="00CC33B4">
        <w:rPr>
          <w:rFonts w:ascii="Palatino Linotype" w:hAnsi="Palatino Linotype" w:cs="Arial"/>
        </w:rPr>
        <w:t xml:space="preserve">, motivo por el cual </w:t>
      </w:r>
      <w:r w:rsidR="00CC33B4" w:rsidRPr="00CC33B4">
        <w:rPr>
          <w:rFonts w:ascii="Palatino Linotype" w:hAnsi="Palatino Linotype" w:cs="Arial"/>
          <w:b/>
        </w:rPr>
        <w:t>EL SUJETO OBLIGADO</w:t>
      </w:r>
      <w:r w:rsidR="00CC33B4">
        <w:rPr>
          <w:rFonts w:ascii="Palatino Linotype" w:hAnsi="Palatino Linotype" w:cs="Arial"/>
        </w:rPr>
        <w:t xml:space="preserve"> deberá hacer del conocimiento del </w:t>
      </w:r>
      <w:r w:rsidRPr="007E04FF">
        <w:rPr>
          <w:rFonts w:ascii="Palatino Linotype" w:hAnsi="Palatino Linotype" w:cs="Arial"/>
          <w:b/>
        </w:rPr>
        <w:t>RECURRENTE</w:t>
      </w:r>
      <w:r w:rsidR="00CC33B4">
        <w:rPr>
          <w:rFonts w:ascii="Palatino Linotype" w:hAnsi="Palatino Linotype" w:cs="Arial"/>
        </w:rPr>
        <w:t xml:space="preserve"> tal circunstancia</w:t>
      </w:r>
      <w:r w:rsidR="00CF5FF4">
        <w:rPr>
          <w:rFonts w:ascii="Palatino Linotype" w:hAnsi="Palatino Linotype" w:cs="Arial"/>
        </w:rPr>
        <w:t>.</w:t>
      </w:r>
    </w:p>
    <w:p w14:paraId="2401459D" w14:textId="5777D47A" w:rsidR="00CF5FF4" w:rsidRDefault="00CF5FF4" w:rsidP="00DF70C7">
      <w:pPr>
        <w:spacing w:before="240" w:after="240" w:line="360" w:lineRule="auto"/>
        <w:jc w:val="both"/>
        <w:rPr>
          <w:rFonts w:ascii="Palatino Linotype" w:eastAsia="Calibri" w:hAnsi="Palatino Linotype" w:cs="Arial"/>
        </w:rPr>
      </w:pPr>
      <w:r>
        <w:rPr>
          <w:rFonts w:ascii="Palatino Linotype" w:hAnsi="Palatino Linotype" w:cs="Arial"/>
        </w:rPr>
        <w:t xml:space="preserve">Es por lo anteriormente expuesto que, al no contar con la certeza jurídica de </w:t>
      </w:r>
      <w:r w:rsidR="00D52BBB">
        <w:rPr>
          <w:rFonts w:ascii="Palatino Linotype" w:hAnsi="Palatino Linotype" w:cs="Arial"/>
        </w:rPr>
        <w:t xml:space="preserve">que </w:t>
      </w:r>
      <w:r w:rsidR="00D52BBB" w:rsidRPr="00D52BBB">
        <w:rPr>
          <w:rFonts w:ascii="Palatino Linotype" w:hAnsi="Palatino Linotype" w:cs="Arial"/>
          <w:b/>
        </w:rPr>
        <w:t>EL SUJETO OBLIGADO</w:t>
      </w:r>
      <w:r w:rsidR="00D52BBB">
        <w:rPr>
          <w:rFonts w:ascii="Palatino Linotype" w:hAnsi="Palatino Linotype" w:cs="Arial"/>
          <w:b/>
        </w:rPr>
        <w:t xml:space="preserve"> </w:t>
      </w:r>
      <w:r w:rsidR="00D52BBB">
        <w:rPr>
          <w:rFonts w:ascii="Palatino Linotype" w:hAnsi="Palatino Linotype" w:cs="Arial"/>
        </w:rPr>
        <w:t>posea dicha información</w:t>
      </w:r>
      <w:r>
        <w:rPr>
          <w:rFonts w:ascii="Palatino Linotype" w:hAnsi="Palatino Linotype" w:cs="Arial"/>
        </w:rPr>
        <w:t>, se debió dejar la salvedad en razón de que para el caso que</w:t>
      </w:r>
      <w:r w:rsidR="00D52BBB">
        <w:rPr>
          <w:rFonts w:ascii="Palatino Linotype" w:hAnsi="Palatino Linotype" w:cs="Arial"/>
        </w:rPr>
        <w:t xml:space="preserve"> </w:t>
      </w:r>
      <w:r w:rsidR="00D52BBB" w:rsidRPr="00D52BBB">
        <w:rPr>
          <w:rFonts w:ascii="Palatino Linotype" w:hAnsi="Palatino Linotype" w:cs="Arial"/>
        </w:rPr>
        <w:t>seguimiento o la realización de supervisiones a la construcción</w:t>
      </w:r>
      <w:r w:rsidR="00D52BBB">
        <w:rPr>
          <w:rFonts w:ascii="Palatino Linotype" w:hAnsi="Palatino Linotype" w:cs="Arial"/>
        </w:rPr>
        <w:t xml:space="preserve"> no se encuentren en posesión del </w:t>
      </w:r>
      <w:r w:rsidR="00D52BBB" w:rsidRPr="00D52BBB">
        <w:rPr>
          <w:rFonts w:ascii="Palatino Linotype" w:hAnsi="Palatino Linotype" w:cs="Arial"/>
          <w:b/>
        </w:rPr>
        <w:t>SUJETO OBLIGADO</w:t>
      </w:r>
      <w:r w:rsidR="007E04FF">
        <w:rPr>
          <w:rFonts w:ascii="Palatino Linotype" w:hAnsi="Palatino Linotype" w:cs="Arial"/>
        </w:rPr>
        <w:t>,</w:t>
      </w:r>
      <w:r>
        <w:rPr>
          <w:rFonts w:ascii="Palatino Linotype" w:eastAsia="Calibri" w:hAnsi="Palatino Linotype" w:cs="Arial"/>
        </w:rPr>
        <w:t xml:space="preserve"> actualizándose la figura de un hecho negativo</w:t>
      </w:r>
      <w:r w:rsidR="007E04FF">
        <w:rPr>
          <w:rFonts w:ascii="Palatino Linotype" w:eastAsia="Calibri" w:hAnsi="Palatino Linotype" w:cs="Arial"/>
        </w:rPr>
        <w:t>, resultando innecesaria una declaratoria de inexistencia de conformidad con los artículos 19, 169 y 170 de la Ley de Transparencia y Acceso a la Información Pública del Estado de México y Municipios como se advierte a continuación:</w:t>
      </w:r>
    </w:p>
    <w:p w14:paraId="0A28B77F" w14:textId="77777777" w:rsidR="00CF5FF4" w:rsidRPr="003169F5" w:rsidRDefault="00CF5FF4" w:rsidP="00CF5FF4">
      <w:pPr>
        <w:spacing w:line="276" w:lineRule="auto"/>
        <w:ind w:left="709" w:right="758"/>
        <w:jc w:val="both"/>
        <w:rPr>
          <w:rFonts w:ascii="Palatino Linotype" w:hAnsi="Palatino Linotype"/>
          <w:b/>
          <w:i/>
          <w:sz w:val="22"/>
        </w:rPr>
      </w:pPr>
      <w:r w:rsidRPr="003169F5">
        <w:rPr>
          <w:rFonts w:ascii="Palatino Linotype" w:hAnsi="Palatino Linotype"/>
          <w:b/>
          <w:i/>
          <w:sz w:val="22"/>
        </w:rPr>
        <w:t xml:space="preserve">HECHOS NEGATIVOS, NO SON SUSCEPTIBLES DE DEMOSTRACIÓN. </w:t>
      </w:r>
    </w:p>
    <w:p w14:paraId="57142D18" w14:textId="77777777" w:rsidR="00CF5FF4" w:rsidRPr="003169F5" w:rsidRDefault="00CF5FF4" w:rsidP="00CF5FF4">
      <w:pPr>
        <w:spacing w:line="276" w:lineRule="auto"/>
        <w:ind w:left="709" w:right="758"/>
        <w:jc w:val="both"/>
        <w:rPr>
          <w:rFonts w:ascii="Palatino Linotype" w:hAnsi="Palatino Linotype"/>
          <w:i/>
          <w:sz w:val="22"/>
        </w:rPr>
      </w:pPr>
      <w:r w:rsidRPr="003169F5">
        <w:rPr>
          <w:rFonts w:ascii="Palatino Linotype" w:hAnsi="Palatino Linotype"/>
          <w:i/>
          <w:sz w:val="22"/>
        </w:rPr>
        <w:t xml:space="preserve">Tratándose de un hecho negativo, el Juez no tiene </w:t>
      </w:r>
      <w:proofErr w:type="spellStart"/>
      <w:r w:rsidRPr="003169F5">
        <w:rPr>
          <w:rFonts w:ascii="Palatino Linotype" w:hAnsi="Palatino Linotype"/>
          <w:i/>
          <w:sz w:val="22"/>
        </w:rPr>
        <w:t>por que</w:t>
      </w:r>
      <w:proofErr w:type="spellEnd"/>
      <w:r w:rsidRPr="003169F5">
        <w:rPr>
          <w:rFonts w:ascii="Palatino Linotype" w:hAnsi="Palatino Linotype"/>
          <w:i/>
          <w:sz w:val="22"/>
        </w:rPr>
        <w:t xml:space="preserve"> invocar prueba alguna de la que se desprenda, ya que es bien sabido que esta clase de hechos no son susceptibles de demostración.</w:t>
      </w:r>
    </w:p>
    <w:p w14:paraId="682541D0" w14:textId="3C12E722" w:rsidR="001E1132" w:rsidRDefault="00CF5FF4" w:rsidP="00CF5FF4">
      <w:pPr>
        <w:spacing w:before="240" w:after="240" w:line="360" w:lineRule="auto"/>
        <w:jc w:val="both"/>
        <w:rPr>
          <w:rFonts w:ascii="Palatino Linotype" w:eastAsia="Calibri" w:hAnsi="Palatino Linotype" w:cs="Arial"/>
        </w:rPr>
      </w:pPr>
      <w:r w:rsidRPr="003169F5">
        <w:rPr>
          <w:rFonts w:ascii="Palatino Linotype" w:hAnsi="Palatino Linotype"/>
          <w:i/>
          <w:sz w:val="22"/>
        </w:rPr>
        <w:t>Amparo en revisión 2022/61. José García Florín (Menor). 9 de octubre de 1961. Cinco votos. Ponente: José Rivera Pérez Campos.”</w:t>
      </w:r>
      <w:r w:rsidR="00DF70C7" w:rsidRPr="00287848">
        <w:rPr>
          <w:rFonts w:ascii="Palatino Linotype" w:eastAsia="Calibri" w:hAnsi="Palatino Linotype" w:cs="Arial"/>
        </w:rPr>
        <w:t>.</w:t>
      </w:r>
    </w:p>
    <w:p w14:paraId="2ACECA23" w14:textId="334494FA" w:rsidR="006E72E1" w:rsidRPr="007E04FF" w:rsidRDefault="007E04FF" w:rsidP="007E04FF">
      <w:pPr>
        <w:autoSpaceDE w:val="0"/>
        <w:autoSpaceDN w:val="0"/>
        <w:adjustRightInd w:val="0"/>
        <w:ind w:left="851" w:right="616"/>
        <w:jc w:val="both"/>
        <w:rPr>
          <w:rFonts w:ascii="Palatino Linotype" w:hAnsi="Palatino Linotype"/>
          <w:i/>
          <w:sz w:val="22"/>
          <w:szCs w:val="22"/>
        </w:rPr>
      </w:pPr>
      <w:r w:rsidRPr="007E04FF">
        <w:rPr>
          <w:rFonts w:ascii="Palatino Linotype" w:hAnsi="Palatino Linotype"/>
          <w:b/>
          <w:i/>
          <w:sz w:val="22"/>
          <w:szCs w:val="22"/>
        </w:rPr>
        <w:t>“Artículo 19</w:t>
      </w:r>
      <w:r w:rsidRPr="007E04FF">
        <w:rPr>
          <w:rFonts w:ascii="Palatino Linotype" w:hAnsi="Palatino Linotype"/>
          <w:i/>
          <w:sz w:val="22"/>
          <w:szCs w:val="22"/>
        </w:rPr>
        <w:t>.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3CD4BF3" w14:textId="77777777" w:rsidR="007E04FF" w:rsidRPr="007E04FF" w:rsidRDefault="007E04FF" w:rsidP="007E04FF">
      <w:pPr>
        <w:autoSpaceDE w:val="0"/>
        <w:autoSpaceDN w:val="0"/>
        <w:adjustRightInd w:val="0"/>
        <w:ind w:left="851" w:right="616"/>
        <w:jc w:val="both"/>
        <w:rPr>
          <w:rFonts w:ascii="Palatino Linotype" w:hAnsi="Palatino Linotype"/>
          <w:i/>
          <w:sz w:val="22"/>
          <w:szCs w:val="22"/>
        </w:rPr>
      </w:pPr>
    </w:p>
    <w:p w14:paraId="5507D388" w14:textId="5166A727" w:rsidR="007E04FF" w:rsidRPr="007E04FF" w:rsidRDefault="007E04FF" w:rsidP="007E04FF">
      <w:pPr>
        <w:autoSpaceDE w:val="0"/>
        <w:autoSpaceDN w:val="0"/>
        <w:adjustRightInd w:val="0"/>
        <w:ind w:left="851" w:right="616"/>
        <w:jc w:val="both"/>
        <w:rPr>
          <w:rFonts w:ascii="Palatino Linotype" w:hAnsi="Palatino Linotype"/>
          <w:i/>
          <w:sz w:val="22"/>
          <w:szCs w:val="22"/>
        </w:rPr>
      </w:pPr>
      <w:r>
        <w:rPr>
          <w:rFonts w:ascii="Palatino Linotype" w:hAnsi="Palatino Linotype"/>
          <w:b/>
          <w:i/>
          <w:sz w:val="22"/>
          <w:szCs w:val="22"/>
        </w:rPr>
        <w:t>“</w:t>
      </w:r>
      <w:r w:rsidRPr="007E04FF">
        <w:rPr>
          <w:rFonts w:ascii="Palatino Linotype" w:hAnsi="Palatino Linotype"/>
          <w:b/>
          <w:i/>
          <w:sz w:val="22"/>
          <w:szCs w:val="22"/>
        </w:rPr>
        <w:t>Artículo 169</w:t>
      </w:r>
      <w:r w:rsidRPr="007E04FF">
        <w:rPr>
          <w:rFonts w:ascii="Palatino Linotype" w:hAnsi="Palatino Linotype"/>
          <w:i/>
          <w:sz w:val="22"/>
          <w:szCs w:val="22"/>
        </w:rPr>
        <w:t>. Cuando la información no se encuentre en los archivos del sujeto obligado, el Comité de Transparencia: I. Analizará el caso y tomará las medidas necesarias para localizar la información; II. Expedirá una resolución que confirme la inexistencia del documento; 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IV. Notificará al órgano interno de control o equivalente del sujeto obligado quien, en su caso, deberá iniciar el procedimiento de responsabilidad administrativa que corresponda. La Unidad de Transparencia deberá notificarlo al solicitante por escrito, en un plazo que no exceda de quince días hábiles contados a partir del día siguiente a la presentación de la solicitud. Este plazo podrá ampliarse hasta por otros siete días hábiles, siempre que existan razones para ello, debiendo notificarse por escrito al solicitante.</w:t>
      </w:r>
      <w:r>
        <w:rPr>
          <w:rFonts w:ascii="Palatino Linotype" w:hAnsi="Palatino Linotype"/>
          <w:i/>
          <w:sz w:val="22"/>
          <w:szCs w:val="22"/>
        </w:rPr>
        <w:t>”</w:t>
      </w:r>
    </w:p>
    <w:p w14:paraId="1A26F68D" w14:textId="77777777" w:rsidR="007E04FF" w:rsidRPr="007E04FF" w:rsidRDefault="007E04FF" w:rsidP="007E04FF">
      <w:pPr>
        <w:autoSpaceDE w:val="0"/>
        <w:autoSpaceDN w:val="0"/>
        <w:adjustRightInd w:val="0"/>
        <w:ind w:left="851" w:right="616"/>
        <w:jc w:val="both"/>
        <w:rPr>
          <w:rFonts w:ascii="Palatino Linotype" w:hAnsi="Palatino Linotype"/>
          <w:i/>
          <w:sz w:val="22"/>
          <w:szCs w:val="22"/>
        </w:rPr>
      </w:pPr>
    </w:p>
    <w:p w14:paraId="3BE911E3" w14:textId="240E2D70" w:rsidR="007E04FF" w:rsidRDefault="007E04FF" w:rsidP="007E04FF">
      <w:pPr>
        <w:autoSpaceDE w:val="0"/>
        <w:autoSpaceDN w:val="0"/>
        <w:adjustRightInd w:val="0"/>
        <w:ind w:left="851" w:right="616"/>
        <w:jc w:val="both"/>
        <w:rPr>
          <w:rFonts w:ascii="Palatino Linotype" w:hAnsi="Palatino Linotype"/>
          <w:i/>
        </w:rPr>
      </w:pPr>
      <w:r>
        <w:rPr>
          <w:rFonts w:ascii="Palatino Linotype" w:hAnsi="Palatino Linotype"/>
          <w:b/>
          <w:i/>
          <w:sz w:val="22"/>
          <w:szCs w:val="22"/>
        </w:rPr>
        <w:t>“</w:t>
      </w:r>
      <w:r w:rsidRPr="007E04FF">
        <w:rPr>
          <w:rFonts w:ascii="Palatino Linotype" w:hAnsi="Palatino Linotype"/>
          <w:b/>
          <w:i/>
          <w:sz w:val="22"/>
          <w:szCs w:val="22"/>
        </w:rPr>
        <w:t>Artículo 170</w:t>
      </w:r>
      <w:r w:rsidRPr="007E04FF">
        <w:rPr>
          <w:rFonts w:ascii="Palatino Linotype" w:hAnsi="Palatino Linotype"/>
          <w:i/>
          <w:sz w:val="22"/>
          <w:szCs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E04FF">
        <w:rPr>
          <w:rFonts w:ascii="Palatino Linotype" w:hAnsi="Palatino Linotype"/>
          <w:i/>
        </w:rPr>
        <w:t>.</w:t>
      </w:r>
      <w:r>
        <w:rPr>
          <w:rFonts w:ascii="Palatino Linotype" w:hAnsi="Palatino Linotype"/>
          <w:i/>
        </w:rPr>
        <w:t>”</w:t>
      </w:r>
    </w:p>
    <w:p w14:paraId="708FDEA4" w14:textId="77777777" w:rsidR="007E04FF" w:rsidRPr="007E04FF" w:rsidRDefault="007E04FF" w:rsidP="007E04FF">
      <w:pPr>
        <w:autoSpaceDE w:val="0"/>
        <w:autoSpaceDN w:val="0"/>
        <w:adjustRightInd w:val="0"/>
        <w:ind w:left="851" w:right="616"/>
        <w:jc w:val="both"/>
        <w:rPr>
          <w:rFonts w:ascii="Palatino Linotype" w:hAnsi="Palatino Linotype" w:cs="Arial"/>
          <w:i/>
        </w:rPr>
      </w:pPr>
    </w:p>
    <w:p w14:paraId="6DA5B5EA" w14:textId="79371B36" w:rsidR="0014143E" w:rsidRDefault="004C203B" w:rsidP="00CC33B4">
      <w:pPr>
        <w:autoSpaceDE w:val="0"/>
        <w:autoSpaceDN w:val="0"/>
        <w:adjustRightInd w:val="0"/>
        <w:spacing w:line="360" w:lineRule="auto"/>
        <w:jc w:val="both"/>
        <w:rPr>
          <w:rFonts w:ascii="Palatino Linotype" w:hAnsi="Palatino Linotype" w:cs="Arial"/>
        </w:rPr>
      </w:pPr>
      <w:r w:rsidRPr="00287848">
        <w:rPr>
          <w:rFonts w:ascii="Palatino Linotype" w:hAnsi="Palatino Linotype" w:cs="Arial"/>
        </w:rPr>
        <w:t>Atento</w:t>
      </w:r>
      <w:r w:rsidR="002A5475">
        <w:rPr>
          <w:rFonts w:ascii="Palatino Linotype" w:hAnsi="Palatino Linotype" w:cs="Arial"/>
        </w:rPr>
        <w:t xml:space="preserve"> a lo anterior, la que suscribe</w:t>
      </w:r>
      <w:r w:rsidRPr="00287848">
        <w:rPr>
          <w:rFonts w:ascii="Palatino Linotype" w:hAnsi="Palatino Linotype" w:cs="Arial"/>
        </w:rPr>
        <w:t xml:space="preserve"> emite </w:t>
      </w:r>
      <w:r w:rsidRPr="00287848">
        <w:rPr>
          <w:rFonts w:ascii="Palatino Linotype" w:hAnsi="Palatino Linotype" w:cs="Arial"/>
          <w:b/>
        </w:rPr>
        <w:t>VOTO PARTICULAR</w:t>
      </w:r>
      <w:r w:rsidRPr="00287848">
        <w:rPr>
          <w:rFonts w:ascii="Palatino Linotype" w:hAnsi="Palatino Linotype" w:cs="Arial"/>
        </w:rPr>
        <w:t xml:space="preserve"> </w:t>
      </w:r>
      <w:r w:rsidR="00DF70C7" w:rsidRPr="00287848">
        <w:rPr>
          <w:rFonts w:ascii="Palatino Linotype" w:hAnsi="Palatino Linotype" w:cs="Arial"/>
        </w:rPr>
        <w:t xml:space="preserve">pues </w:t>
      </w:r>
      <w:r w:rsidR="007069A5">
        <w:rPr>
          <w:rFonts w:ascii="Palatino Linotype" w:hAnsi="Palatino Linotype" w:cs="Arial"/>
        </w:rPr>
        <w:t>coincide con incluir</w:t>
      </w:r>
      <w:r w:rsidRPr="00287848">
        <w:rPr>
          <w:rFonts w:ascii="Palatino Linotype" w:hAnsi="Palatino Linotype" w:cs="Arial"/>
        </w:rPr>
        <w:t xml:space="preserve"> en el resolutivo segundo</w:t>
      </w:r>
      <w:r w:rsidR="00653D6E" w:rsidRPr="00287848">
        <w:rPr>
          <w:rFonts w:ascii="Palatino Linotype" w:hAnsi="Palatino Linotype" w:cs="Arial"/>
        </w:rPr>
        <w:t xml:space="preserve"> la salvedad </w:t>
      </w:r>
      <w:r w:rsidR="007069A5">
        <w:rPr>
          <w:rFonts w:ascii="Palatino Linotype" w:hAnsi="Palatino Linotype" w:cs="Arial"/>
        </w:rPr>
        <w:t>empero se debió precisar</w:t>
      </w:r>
      <w:r w:rsidR="00653D6E" w:rsidRPr="00287848">
        <w:rPr>
          <w:rFonts w:ascii="Palatino Linotype" w:hAnsi="Palatino Linotype" w:cs="Arial"/>
        </w:rPr>
        <w:t xml:space="preserve"> que para el caso </w:t>
      </w:r>
      <w:r w:rsidR="007069A5">
        <w:rPr>
          <w:rFonts w:ascii="Palatino Linotype" w:hAnsi="Palatino Linotype" w:cs="Arial"/>
        </w:rPr>
        <w:t xml:space="preserve">de que </w:t>
      </w:r>
      <w:r w:rsidR="007069A5" w:rsidRPr="007069A5">
        <w:rPr>
          <w:rFonts w:ascii="Palatino Linotype" w:hAnsi="Palatino Linotype" w:cs="Arial"/>
          <w:b/>
        </w:rPr>
        <w:t>EL SUJETO OBLIGADO</w:t>
      </w:r>
      <w:r w:rsidR="007069A5">
        <w:rPr>
          <w:rFonts w:ascii="Palatino Linotype" w:hAnsi="Palatino Linotype" w:cs="Arial"/>
        </w:rPr>
        <w:t xml:space="preserve"> </w:t>
      </w:r>
      <w:r w:rsidR="00D52BBB">
        <w:rPr>
          <w:rFonts w:ascii="Palatino Linotype" w:hAnsi="Palatino Linotype" w:cs="Arial"/>
        </w:rPr>
        <w:t>no contará con la e</w:t>
      </w:r>
      <w:r w:rsidR="00D52BBB" w:rsidRPr="00D52BBB">
        <w:rPr>
          <w:rFonts w:ascii="Palatino Linotype" w:hAnsi="Palatino Linotype" w:cs="Arial"/>
        </w:rPr>
        <w:t>videncia del seguimiento o la realización de supervisiones a la construcción</w:t>
      </w:r>
      <w:r w:rsidR="007552C0">
        <w:rPr>
          <w:rFonts w:ascii="Palatino Linotype" w:hAnsi="Palatino Linotype" w:cs="Arial"/>
        </w:rPr>
        <w:t>,</w:t>
      </w:r>
      <w:r w:rsidR="0014143E">
        <w:rPr>
          <w:rFonts w:ascii="Palatino Linotype" w:hAnsi="Palatino Linotype" w:cs="Arial"/>
        </w:rPr>
        <w:t xml:space="preserve"> hubiera bastado con hacerlo </w:t>
      </w:r>
      <w:r w:rsidR="007069A5">
        <w:rPr>
          <w:rFonts w:ascii="Palatino Linotype" w:hAnsi="Palatino Linotype" w:cs="Arial"/>
        </w:rPr>
        <w:t>del conocimiento del particular</w:t>
      </w:r>
      <w:r w:rsidR="007552C0">
        <w:rPr>
          <w:rFonts w:ascii="Palatino Linotype" w:hAnsi="Palatino Linotype" w:cs="Arial"/>
        </w:rPr>
        <w:t>.</w:t>
      </w:r>
    </w:p>
    <w:p w14:paraId="3EBD0A28" w14:textId="77777777" w:rsidR="00CC33B4" w:rsidRDefault="00CC33B4" w:rsidP="00CC33B4">
      <w:pPr>
        <w:autoSpaceDE w:val="0"/>
        <w:autoSpaceDN w:val="0"/>
        <w:adjustRightInd w:val="0"/>
        <w:spacing w:line="360" w:lineRule="auto"/>
        <w:jc w:val="both"/>
        <w:rPr>
          <w:rFonts w:ascii="Palatino Linotype" w:hAnsi="Palatino Linotype" w:cs="Arial"/>
        </w:rPr>
      </w:pPr>
    </w:p>
    <w:p w14:paraId="753B6DEE" w14:textId="77777777" w:rsidR="00CC33B4" w:rsidRPr="00CC33B4" w:rsidRDefault="00CC33B4" w:rsidP="00CC33B4">
      <w:pPr>
        <w:autoSpaceDE w:val="0"/>
        <w:autoSpaceDN w:val="0"/>
        <w:adjustRightInd w:val="0"/>
        <w:spacing w:line="360" w:lineRule="auto"/>
        <w:jc w:val="both"/>
        <w:rPr>
          <w:rFonts w:ascii="Palatino Linotype" w:hAnsi="Palatino Linotype" w:cs="Arial"/>
        </w:rPr>
      </w:pPr>
    </w:p>
    <w:p w14:paraId="0940D18A" w14:textId="77777777" w:rsidR="0014143E" w:rsidRDefault="0014143E" w:rsidP="00DF70C7">
      <w:pPr>
        <w:spacing w:before="240" w:after="240" w:line="360" w:lineRule="auto"/>
        <w:jc w:val="both"/>
        <w:rPr>
          <w:rFonts w:ascii="Palatino Linotype" w:eastAsia="Calibri" w:hAnsi="Palatino Linotype" w:cs="Arial"/>
        </w:rPr>
      </w:pPr>
    </w:p>
    <w:p w14:paraId="521BDCB4" w14:textId="77777777" w:rsidR="002A5475" w:rsidRDefault="002A5475" w:rsidP="00DF70C7">
      <w:pPr>
        <w:spacing w:before="240" w:after="240" w:line="360" w:lineRule="auto"/>
        <w:jc w:val="both"/>
        <w:rPr>
          <w:rFonts w:ascii="Palatino Linotype" w:eastAsia="Calibri" w:hAnsi="Palatino Linotype" w:cs="Arial"/>
        </w:rPr>
      </w:pPr>
    </w:p>
    <w:p w14:paraId="11EEC96C" w14:textId="77777777" w:rsidR="002A5475" w:rsidRDefault="002A5475" w:rsidP="00DF70C7">
      <w:pPr>
        <w:spacing w:before="240" w:after="240" w:line="360" w:lineRule="auto"/>
        <w:jc w:val="both"/>
        <w:rPr>
          <w:rFonts w:ascii="Palatino Linotype" w:eastAsia="Calibri" w:hAnsi="Palatino Linotype" w:cs="Arial"/>
        </w:rPr>
      </w:pPr>
    </w:p>
    <w:p w14:paraId="16E48255" w14:textId="77777777" w:rsidR="002A5475" w:rsidRDefault="002A5475" w:rsidP="00DF70C7">
      <w:pPr>
        <w:spacing w:before="240" w:after="240" w:line="360" w:lineRule="auto"/>
        <w:jc w:val="both"/>
        <w:rPr>
          <w:rFonts w:ascii="Palatino Linotype" w:eastAsia="Calibri" w:hAnsi="Palatino Linotype" w:cs="Arial"/>
        </w:rPr>
      </w:pPr>
    </w:p>
    <w:tbl>
      <w:tblPr>
        <w:tblW w:w="4342" w:type="dxa"/>
        <w:jc w:val="center"/>
        <w:tblLayout w:type="fixed"/>
        <w:tblLook w:val="04A0" w:firstRow="1" w:lastRow="0" w:firstColumn="1" w:lastColumn="0" w:noHBand="0" w:noVBand="1"/>
      </w:tblPr>
      <w:tblGrid>
        <w:gridCol w:w="4342"/>
      </w:tblGrid>
      <w:tr w:rsidR="004C0749" w:rsidRPr="00287848" w14:paraId="3FEB39FF" w14:textId="77777777" w:rsidTr="007552C0">
        <w:trPr>
          <w:trHeight w:val="1086"/>
          <w:jc w:val="center"/>
        </w:trPr>
        <w:tc>
          <w:tcPr>
            <w:tcW w:w="4342" w:type="dxa"/>
          </w:tcPr>
          <w:p w14:paraId="710F7FA3" w14:textId="77777777" w:rsidR="004C0749" w:rsidRPr="00287848" w:rsidRDefault="004C0749" w:rsidP="00440B5B">
            <w:pPr>
              <w:jc w:val="center"/>
              <w:rPr>
                <w:rFonts w:ascii="Palatino Linotype" w:hAnsi="Palatino Linotype"/>
                <w:b/>
              </w:rPr>
            </w:pPr>
            <w:r w:rsidRPr="00287848">
              <w:rPr>
                <w:rFonts w:ascii="Palatino Linotype" w:hAnsi="Palatino Linotype"/>
                <w:b/>
              </w:rPr>
              <w:t xml:space="preserve">EVA ABAID YAPUR </w:t>
            </w:r>
          </w:p>
          <w:p w14:paraId="272A7A29" w14:textId="77777777" w:rsidR="006E72E1" w:rsidRDefault="004C0749" w:rsidP="00C40599">
            <w:pPr>
              <w:jc w:val="center"/>
              <w:rPr>
                <w:rFonts w:ascii="Palatino Linotype" w:hAnsi="Palatino Linotype"/>
                <w:b/>
              </w:rPr>
            </w:pPr>
            <w:r w:rsidRPr="00287848">
              <w:rPr>
                <w:rFonts w:ascii="Palatino Linotype" w:hAnsi="Palatino Linotype"/>
                <w:b/>
              </w:rPr>
              <w:t>COMISIONADA</w:t>
            </w:r>
          </w:p>
          <w:p w14:paraId="46BF9CB2" w14:textId="5FD9AB66" w:rsidR="00887E62" w:rsidRPr="00287848" w:rsidRDefault="00887E62" w:rsidP="00C40599">
            <w:pPr>
              <w:jc w:val="center"/>
              <w:rPr>
                <w:rFonts w:ascii="Palatino Linotype" w:hAnsi="Palatino Linotype"/>
                <w:b/>
              </w:rPr>
            </w:pPr>
            <w:r>
              <w:rPr>
                <w:rFonts w:ascii="Palatino Linotype" w:hAnsi="Palatino Linotype"/>
                <w:b/>
              </w:rPr>
              <w:t>(RÚBRICA)</w:t>
            </w:r>
            <w:bookmarkStart w:id="0" w:name="_GoBack"/>
            <w:bookmarkEnd w:id="0"/>
          </w:p>
        </w:tc>
      </w:tr>
    </w:tbl>
    <w:p w14:paraId="6D991A72" w14:textId="77777777" w:rsidR="00561915" w:rsidRDefault="00561915" w:rsidP="004C0749">
      <w:pPr>
        <w:jc w:val="both"/>
        <w:rPr>
          <w:rFonts w:ascii="Palatino Linotype" w:eastAsia="Calibri" w:hAnsi="Palatino Linotype" w:cs="Arial"/>
          <w:color w:val="000000" w:themeColor="text1"/>
          <w:sz w:val="20"/>
          <w:szCs w:val="20"/>
        </w:rPr>
      </w:pPr>
    </w:p>
    <w:p w14:paraId="2598788F" w14:textId="77777777" w:rsidR="00561915" w:rsidRDefault="00561915" w:rsidP="004C0749">
      <w:pPr>
        <w:jc w:val="both"/>
        <w:rPr>
          <w:rFonts w:ascii="Palatino Linotype" w:eastAsia="Calibri" w:hAnsi="Palatino Linotype" w:cs="Arial"/>
          <w:color w:val="000000" w:themeColor="text1"/>
          <w:sz w:val="20"/>
          <w:szCs w:val="20"/>
        </w:rPr>
      </w:pPr>
    </w:p>
    <w:p w14:paraId="26AB0115" w14:textId="77777777" w:rsidR="00C40599" w:rsidRDefault="00C40599" w:rsidP="004C0749">
      <w:pPr>
        <w:jc w:val="both"/>
        <w:rPr>
          <w:rFonts w:ascii="Palatino Linotype" w:eastAsia="Calibri" w:hAnsi="Palatino Linotype" w:cs="Arial"/>
          <w:color w:val="000000" w:themeColor="text1"/>
          <w:sz w:val="20"/>
          <w:szCs w:val="20"/>
        </w:rPr>
      </w:pPr>
    </w:p>
    <w:p w14:paraId="095540D3" w14:textId="77777777" w:rsidR="00C40599" w:rsidRDefault="00C40599" w:rsidP="004C0749">
      <w:pPr>
        <w:jc w:val="both"/>
        <w:rPr>
          <w:rFonts w:ascii="Palatino Linotype" w:eastAsia="Calibri" w:hAnsi="Palatino Linotype" w:cs="Arial"/>
          <w:color w:val="000000" w:themeColor="text1"/>
          <w:sz w:val="20"/>
          <w:szCs w:val="20"/>
        </w:rPr>
      </w:pPr>
    </w:p>
    <w:p w14:paraId="26A488FD" w14:textId="77777777" w:rsidR="00C40599" w:rsidRDefault="00C40599" w:rsidP="004C0749">
      <w:pPr>
        <w:jc w:val="both"/>
        <w:rPr>
          <w:rFonts w:ascii="Palatino Linotype" w:eastAsia="Calibri" w:hAnsi="Palatino Linotype" w:cs="Arial"/>
          <w:color w:val="000000" w:themeColor="text1"/>
          <w:sz w:val="20"/>
          <w:szCs w:val="20"/>
        </w:rPr>
      </w:pPr>
    </w:p>
    <w:p w14:paraId="27290E1C" w14:textId="261D03C4" w:rsidR="006E72E1" w:rsidRDefault="004C0749" w:rsidP="004C0749">
      <w:pPr>
        <w:jc w:val="both"/>
        <w:rPr>
          <w:rFonts w:ascii="Palatino Linotype" w:eastAsia="Calibri" w:hAnsi="Palatino Linotype" w:cs="Arial"/>
          <w:color w:val="000000" w:themeColor="text1"/>
          <w:sz w:val="20"/>
          <w:szCs w:val="20"/>
        </w:rPr>
      </w:pPr>
      <w:r w:rsidRPr="00287848">
        <w:rPr>
          <w:rFonts w:ascii="Palatino Linotype" w:eastAsia="Calibri" w:hAnsi="Palatino Linotype" w:cs="Arial"/>
          <w:color w:val="000000" w:themeColor="text1"/>
          <w:sz w:val="20"/>
          <w:szCs w:val="20"/>
        </w:rPr>
        <w:t xml:space="preserve">Esta hoja corresponde al voto particular emitido en </w:t>
      </w:r>
      <w:r w:rsidR="00CF5FF4">
        <w:rPr>
          <w:rFonts w:ascii="Palatino Linotype" w:eastAsia="Calibri" w:hAnsi="Palatino Linotype" w:cs="Arial"/>
          <w:color w:val="000000" w:themeColor="text1"/>
          <w:sz w:val="20"/>
          <w:szCs w:val="20"/>
        </w:rPr>
        <w:t>la resolución d</w:t>
      </w:r>
      <w:r w:rsidRPr="00287848">
        <w:rPr>
          <w:rFonts w:ascii="Palatino Linotype" w:eastAsia="Calibri" w:hAnsi="Palatino Linotype" w:cs="Arial"/>
          <w:color w:val="000000" w:themeColor="text1"/>
          <w:sz w:val="20"/>
          <w:szCs w:val="20"/>
        </w:rPr>
        <w:t>el recurso de revisión 0</w:t>
      </w:r>
      <w:r w:rsidR="00D52BBB">
        <w:rPr>
          <w:rFonts w:ascii="Palatino Linotype" w:eastAsia="Calibri" w:hAnsi="Palatino Linotype" w:cs="Arial"/>
          <w:color w:val="000000" w:themeColor="text1"/>
          <w:sz w:val="20"/>
          <w:szCs w:val="20"/>
        </w:rPr>
        <w:t>3144</w:t>
      </w:r>
      <w:r w:rsidR="00440B5B">
        <w:rPr>
          <w:rFonts w:ascii="Palatino Linotype" w:eastAsia="Calibri" w:hAnsi="Palatino Linotype" w:cs="Arial"/>
          <w:color w:val="000000" w:themeColor="text1"/>
          <w:sz w:val="20"/>
          <w:szCs w:val="20"/>
        </w:rPr>
        <w:t>/INFOEM/IP/RR/2018</w:t>
      </w:r>
      <w:r w:rsidRPr="00287848">
        <w:rPr>
          <w:rFonts w:ascii="Palatino Linotype" w:eastAsia="Calibri" w:hAnsi="Palatino Linotype" w:cs="Arial"/>
          <w:color w:val="000000" w:themeColor="text1"/>
          <w:sz w:val="20"/>
          <w:szCs w:val="20"/>
        </w:rPr>
        <w:t xml:space="preserve">, aprobado el </w:t>
      </w:r>
      <w:r w:rsidR="00D52BBB">
        <w:rPr>
          <w:rFonts w:ascii="Palatino Linotype" w:eastAsia="Calibri" w:hAnsi="Palatino Linotype" w:cs="Arial"/>
          <w:color w:val="000000" w:themeColor="text1"/>
          <w:sz w:val="20"/>
          <w:szCs w:val="20"/>
        </w:rPr>
        <w:t>treinta y uno de octubre</w:t>
      </w:r>
      <w:r w:rsidR="00440B5B">
        <w:rPr>
          <w:rFonts w:ascii="Palatino Linotype" w:eastAsia="Calibri" w:hAnsi="Palatino Linotype" w:cs="Arial"/>
          <w:color w:val="000000" w:themeColor="text1"/>
          <w:sz w:val="20"/>
          <w:szCs w:val="20"/>
        </w:rPr>
        <w:t xml:space="preserve"> de dos mil dieciocho</w:t>
      </w:r>
      <w:r w:rsidRPr="00287848">
        <w:rPr>
          <w:rFonts w:ascii="Palatino Linotype" w:eastAsia="Calibri" w:hAnsi="Palatino Linotype" w:cs="Arial"/>
          <w:color w:val="000000" w:themeColor="text1"/>
          <w:sz w:val="20"/>
          <w:szCs w:val="20"/>
        </w:rPr>
        <w:t>.</w:t>
      </w:r>
      <w:r w:rsidR="007552C0">
        <w:rPr>
          <w:rFonts w:ascii="Palatino Linotype" w:eastAsia="Calibri" w:hAnsi="Palatino Linotype" w:cs="Arial"/>
          <w:color w:val="000000" w:themeColor="text1"/>
          <w:sz w:val="20"/>
          <w:szCs w:val="20"/>
        </w:rPr>
        <w:t xml:space="preserve"> </w:t>
      </w:r>
    </w:p>
    <w:p w14:paraId="0EC70F6D" w14:textId="77777777" w:rsidR="00C40599" w:rsidRPr="00C40599" w:rsidRDefault="00C40599" w:rsidP="004C0749">
      <w:pPr>
        <w:jc w:val="both"/>
        <w:rPr>
          <w:rFonts w:ascii="Palatino Linotype" w:eastAsia="Calibri" w:hAnsi="Palatino Linotype" w:cs="Arial"/>
          <w:color w:val="000000" w:themeColor="text1"/>
          <w:sz w:val="8"/>
          <w:szCs w:val="20"/>
        </w:rPr>
      </w:pPr>
    </w:p>
    <w:p w14:paraId="29472FD9" w14:textId="29AE8A8E" w:rsidR="004C0749" w:rsidRPr="00287848" w:rsidRDefault="00440B5B" w:rsidP="004C0749">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YSM/EJCA</w:t>
      </w:r>
    </w:p>
    <w:sectPr w:rsidR="004C0749" w:rsidRPr="00287848" w:rsidSect="00ED34E1">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16F7B" w14:textId="77777777" w:rsidR="00CE4BA4" w:rsidRDefault="00CE4BA4" w:rsidP="00C80F8C">
      <w:r>
        <w:separator/>
      </w:r>
    </w:p>
  </w:endnote>
  <w:endnote w:type="continuationSeparator" w:id="0">
    <w:p w14:paraId="41C0A86B" w14:textId="77777777" w:rsidR="00CE4BA4" w:rsidRDefault="00CE4BA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87E62">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87E62">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AE6FA" w14:textId="77777777" w:rsidR="00CE4BA4" w:rsidRDefault="00CE4BA4" w:rsidP="00C80F8C">
      <w:r>
        <w:separator/>
      </w:r>
    </w:p>
  </w:footnote>
  <w:footnote w:type="continuationSeparator" w:id="0">
    <w:p w14:paraId="4365E809" w14:textId="77777777" w:rsidR="00CE4BA4" w:rsidRDefault="00CE4BA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887E62">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3961ADEC"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2C13621F" w:rsidR="0034309A" w:rsidRDefault="0034309A" w:rsidP="0034309A">
    <w:pPr>
      <w:pStyle w:val="Encabezado"/>
      <w:tabs>
        <w:tab w:val="clear" w:pos="4252"/>
        <w:tab w:val="clear" w:pos="8504"/>
        <w:tab w:val="left" w:pos="2326"/>
      </w:tabs>
      <w:jc w:val="right"/>
      <w:rPr>
        <w:rFonts w:ascii="Palatino Linotype" w:hAnsi="Palatino Linotype"/>
      </w:rPr>
    </w:pPr>
  </w:p>
  <w:p w14:paraId="71104997" w14:textId="7EA804A4" w:rsidR="00634485" w:rsidRDefault="00C40599"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5605195D" w14:textId="427EC155" w:rsidR="00EB7480" w:rsidRDefault="00C40599"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03144/INFOEM/IP</w:t>
    </w:r>
    <w:r w:rsidRPr="00706042">
      <w:rPr>
        <w:rFonts w:ascii="Palatino Linotype" w:hAnsi="Palatino Linotype" w:cs="Arial"/>
        <w:sz w:val="20"/>
        <w:szCs w:val="20"/>
      </w:rPr>
      <w:t>/RR/201</w:t>
    </w:r>
    <w:r>
      <w:rPr>
        <w:rFonts w:ascii="Palatino Linotype" w:hAnsi="Palatino Linotype" w:cs="Arial"/>
        <w:sz w:val="20"/>
        <w:szCs w:val="20"/>
      </w:rPr>
      <w:t>8</w:t>
    </w:r>
  </w:p>
  <w:p w14:paraId="333995A2" w14:textId="735A00FC" w:rsidR="0030072F" w:rsidRDefault="00887E62"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7.9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887E62">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B0200"/>
    <w:multiLevelType w:val="hybridMultilevel"/>
    <w:tmpl w:val="B8ECC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B41AB2"/>
    <w:multiLevelType w:val="hybridMultilevel"/>
    <w:tmpl w:val="C1CE9036"/>
    <w:lvl w:ilvl="0" w:tplc="10D05CE0">
      <w:start w:val="1"/>
      <w:numFmt w:val="decimal"/>
      <w:lvlText w:val="%1)"/>
      <w:lvlJc w:val="center"/>
      <w:pPr>
        <w:ind w:left="1080" w:hanging="360"/>
      </w:pPr>
      <w:rPr>
        <w:rFonts w:ascii="Palatino Linotype" w:eastAsia="Times New Roman" w:hAnsi="Palatino Linotype" w:cs="Arial"/>
        <w:b w:val="0"/>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527A76"/>
    <w:multiLevelType w:val="hybridMultilevel"/>
    <w:tmpl w:val="8B942316"/>
    <w:lvl w:ilvl="0" w:tplc="A728280A">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nsid w:val="47D5050D"/>
    <w:multiLevelType w:val="hybridMultilevel"/>
    <w:tmpl w:val="CE5078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93C51F7"/>
    <w:multiLevelType w:val="hybridMultilevel"/>
    <w:tmpl w:val="FD52C28A"/>
    <w:lvl w:ilvl="0" w:tplc="FF3EA74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nsid w:val="634F2187"/>
    <w:multiLevelType w:val="hybridMultilevel"/>
    <w:tmpl w:val="FB6E4740"/>
    <w:lvl w:ilvl="0" w:tplc="09229E80">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709C5E4B"/>
    <w:multiLevelType w:val="hybridMultilevel"/>
    <w:tmpl w:val="469890B2"/>
    <w:lvl w:ilvl="0" w:tplc="680ACA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1"/>
  </w:num>
  <w:num w:numId="5">
    <w:abstractNumId w:val="12"/>
  </w:num>
  <w:num w:numId="6">
    <w:abstractNumId w:val="6"/>
  </w:num>
  <w:num w:numId="7">
    <w:abstractNumId w:val="11"/>
  </w:num>
  <w:num w:numId="8">
    <w:abstractNumId w:val="0"/>
  </w:num>
  <w:num w:numId="9">
    <w:abstractNumId w:val="5"/>
  </w:num>
  <w:num w:numId="10">
    <w:abstractNumId w:val="8"/>
  </w:num>
  <w:num w:numId="11">
    <w:abstractNumId w:val="13"/>
  </w:num>
  <w:num w:numId="12">
    <w:abstractNumId w:val="10"/>
  </w:num>
  <w:num w:numId="13">
    <w:abstractNumId w:val="14"/>
  </w:num>
  <w:num w:numId="14">
    <w:abstractNumId w:val="2"/>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3042"/>
    <w:rsid w:val="0001751C"/>
    <w:rsid w:val="00017D16"/>
    <w:rsid w:val="000412FB"/>
    <w:rsid w:val="00055107"/>
    <w:rsid w:val="00057A55"/>
    <w:rsid w:val="0006079D"/>
    <w:rsid w:val="00062B04"/>
    <w:rsid w:val="00064A5C"/>
    <w:rsid w:val="0007653D"/>
    <w:rsid w:val="00082101"/>
    <w:rsid w:val="0008542A"/>
    <w:rsid w:val="0008745A"/>
    <w:rsid w:val="00091B64"/>
    <w:rsid w:val="00092678"/>
    <w:rsid w:val="00095B30"/>
    <w:rsid w:val="000B3FFD"/>
    <w:rsid w:val="000C4453"/>
    <w:rsid w:val="000D136C"/>
    <w:rsid w:val="000D66DE"/>
    <w:rsid w:val="000E2B1A"/>
    <w:rsid w:val="000E4C17"/>
    <w:rsid w:val="000F05FA"/>
    <w:rsid w:val="000F7DC3"/>
    <w:rsid w:val="00102EEC"/>
    <w:rsid w:val="0010583C"/>
    <w:rsid w:val="00117749"/>
    <w:rsid w:val="00123644"/>
    <w:rsid w:val="00130433"/>
    <w:rsid w:val="001317F7"/>
    <w:rsid w:val="0013735C"/>
    <w:rsid w:val="00140058"/>
    <w:rsid w:val="0014143E"/>
    <w:rsid w:val="00175DEE"/>
    <w:rsid w:val="00187FFD"/>
    <w:rsid w:val="001950C9"/>
    <w:rsid w:val="001E1132"/>
    <w:rsid w:val="001E757E"/>
    <w:rsid w:val="001E763C"/>
    <w:rsid w:val="00203F3A"/>
    <w:rsid w:val="002314AA"/>
    <w:rsid w:val="0023504D"/>
    <w:rsid w:val="00237A37"/>
    <w:rsid w:val="0024119C"/>
    <w:rsid w:val="002468E7"/>
    <w:rsid w:val="0025202C"/>
    <w:rsid w:val="002562CC"/>
    <w:rsid w:val="00265860"/>
    <w:rsid w:val="00287848"/>
    <w:rsid w:val="002940F8"/>
    <w:rsid w:val="002A1B3E"/>
    <w:rsid w:val="002A5475"/>
    <w:rsid w:val="002B7856"/>
    <w:rsid w:val="002D3BBD"/>
    <w:rsid w:val="002D4526"/>
    <w:rsid w:val="002D69E1"/>
    <w:rsid w:val="0030072F"/>
    <w:rsid w:val="003056D9"/>
    <w:rsid w:val="003102FA"/>
    <w:rsid w:val="0034309A"/>
    <w:rsid w:val="00346AFD"/>
    <w:rsid w:val="003628B7"/>
    <w:rsid w:val="0037321B"/>
    <w:rsid w:val="003A6F70"/>
    <w:rsid w:val="003C23BE"/>
    <w:rsid w:val="003C28FC"/>
    <w:rsid w:val="003C2D10"/>
    <w:rsid w:val="003C7226"/>
    <w:rsid w:val="003D1C14"/>
    <w:rsid w:val="003D297D"/>
    <w:rsid w:val="003F4C9C"/>
    <w:rsid w:val="00410D1F"/>
    <w:rsid w:val="00414E48"/>
    <w:rsid w:val="00414E7B"/>
    <w:rsid w:val="004179B7"/>
    <w:rsid w:val="00420AF1"/>
    <w:rsid w:val="004315BB"/>
    <w:rsid w:val="00440B5B"/>
    <w:rsid w:val="0044271B"/>
    <w:rsid w:val="00443646"/>
    <w:rsid w:val="0044475B"/>
    <w:rsid w:val="00455CB3"/>
    <w:rsid w:val="004661D2"/>
    <w:rsid w:val="004776FF"/>
    <w:rsid w:val="00497120"/>
    <w:rsid w:val="004B1EC9"/>
    <w:rsid w:val="004B7325"/>
    <w:rsid w:val="004C0749"/>
    <w:rsid w:val="004C203B"/>
    <w:rsid w:val="004C40EA"/>
    <w:rsid w:val="004C64D9"/>
    <w:rsid w:val="004D0A26"/>
    <w:rsid w:val="00500FFD"/>
    <w:rsid w:val="00514871"/>
    <w:rsid w:val="00516914"/>
    <w:rsid w:val="005236B6"/>
    <w:rsid w:val="00523E59"/>
    <w:rsid w:val="00527566"/>
    <w:rsid w:val="005318AB"/>
    <w:rsid w:val="00561915"/>
    <w:rsid w:val="00562649"/>
    <w:rsid w:val="00575235"/>
    <w:rsid w:val="0058067E"/>
    <w:rsid w:val="0058639E"/>
    <w:rsid w:val="005870DF"/>
    <w:rsid w:val="0059363B"/>
    <w:rsid w:val="005B773B"/>
    <w:rsid w:val="005C3867"/>
    <w:rsid w:val="005C5B04"/>
    <w:rsid w:val="005C66D4"/>
    <w:rsid w:val="005D14C4"/>
    <w:rsid w:val="005D1946"/>
    <w:rsid w:val="00612544"/>
    <w:rsid w:val="00634485"/>
    <w:rsid w:val="006521C1"/>
    <w:rsid w:val="00653D6E"/>
    <w:rsid w:val="00672211"/>
    <w:rsid w:val="006824EF"/>
    <w:rsid w:val="00684492"/>
    <w:rsid w:val="006869DD"/>
    <w:rsid w:val="0069256D"/>
    <w:rsid w:val="00694EB3"/>
    <w:rsid w:val="006967D4"/>
    <w:rsid w:val="006A496D"/>
    <w:rsid w:val="006C0991"/>
    <w:rsid w:val="006D06EC"/>
    <w:rsid w:val="006D2F67"/>
    <w:rsid w:val="006E6389"/>
    <w:rsid w:val="006E72E1"/>
    <w:rsid w:val="006F128D"/>
    <w:rsid w:val="006F30F8"/>
    <w:rsid w:val="007069A5"/>
    <w:rsid w:val="00712BC2"/>
    <w:rsid w:val="0071346B"/>
    <w:rsid w:val="00721966"/>
    <w:rsid w:val="00724599"/>
    <w:rsid w:val="00736C06"/>
    <w:rsid w:val="007416E3"/>
    <w:rsid w:val="00742010"/>
    <w:rsid w:val="007552C0"/>
    <w:rsid w:val="00772360"/>
    <w:rsid w:val="007A4AB6"/>
    <w:rsid w:val="007B6E55"/>
    <w:rsid w:val="007C0FDA"/>
    <w:rsid w:val="007C3C0E"/>
    <w:rsid w:val="007D0FEE"/>
    <w:rsid w:val="007E04FF"/>
    <w:rsid w:val="007E235F"/>
    <w:rsid w:val="007E3C3D"/>
    <w:rsid w:val="007E6E59"/>
    <w:rsid w:val="007F69ED"/>
    <w:rsid w:val="008217CD"/>
    <w:rsid w:val="00825D68"/>
    <w:rsid w:val="00841080"/>
    <w:rsid w:val="00846A21"/>
    <w:rsid w:val="00855665"/>
    <w:rsid w:val="008575AA"/>
    <w:rsid w:val="00860905"/>
    <w:rsid w:val="00881A3D"/>
    <w:rsid w:val="00887E62"/>
    <w:rsid w:val="00892AFC"/>
    <w:rsid w:val="008A441C"/>
    <w:rsid w:val="008C0700"/>
    <w:rsid w:val="008C0C70"/>
    <w:rsid w:val="008C17F2"/>
    <w:rsid w:val="008D1526"/>
    <w:rsid w:val="008D584A"/>
    <w:rsid w:val="00926A92"/>
    <w:rsid w:val="0093343E"/>
    <w:rsid w:val="00937FB7"/>
    <w:rsid w:val="00953EC8"/>
    <w:rsid w:val="00966E59"/>
    <w:rsid w:val="00975AA3"/>
    <w:rsid w:val="00975EB9"/>
    <w:rsid w:val="009773AF"/>
    <w:rsid w:val="00986740"/>
    <w:rsid w:val="00986DDD"/>
    <w:rsid w:val="009A271C"/>
    <w:rsid w:val="009A67F5"/>
    <w:rsid w:val="009B65F4"/>
    <w:rsid w:val="009C46BF"/>
    <w:rsid w:val="009D63A9"/>
    <w:rsid w:val="009E15B4"/>
    <w:rsid w:val="00A032F1"/>
    <w:rsid w:val="00A04C79"/>
    <w:rsid w:val="00A14B1D"/>
    <w:rsid w:val="00A33575"/>
    <w:rsid w:val="00A40057"/>
    <w:rsid w:val="00A4593D"/>
    <w:rsid w:val="00A53958"/>
    <w:rsid w:val="00A60D1E"/>
    <w:rsid w:val="00A81140"/>
    <w:rsid w:val="00A824CA"/>
    <w:rsid w:val="00AB21DA"/>
    <w:rsid w:val="00AB609C"/>
    <w:rsid w:val="00AC248E"/>
    <w:rsid w:val="00AC3F99"/>
    <w:rsid w:val="00AE2B18"/>
    <w:rsid w:val="00AF0B38"/>
    <w:rsid w:val="00AF3F82"/>
    <w:rsid w:val="00B151A8"/>
    <w:rsid w:val="00B27BE5"/>
    <w:rsid w:val="00B337A5"/>
    <w:rsid w:val="00B35A45"/>
    <w:rsid w:val="00B4641E"/>
    <w:rsid w:val="00B46E78"/>
    <w:rsid w:val="00B5072E"/>
    <w:rsid w:val="00B53290"/>
    <w:rsid w:val="00B57FE6"/>
    <w:rsid w:val="00B610DB"/>
    <w:rsid w:val="00B64C77"/>
    <w:rsid w:val="00B650A8"/>
    <w:rsid w:val="00B7045A"/>
    <w:rsid w:val="00B80485"/>
    <w:rsid w:val="00B94D08"/>
    <w:rsid w:val="00B95BF7"/>
    <w:rsid w:val="00BA0251"/>
    <w:rsid w:val="00BD7483"/>
    <w:rsid w:val="00C12BB2"/>
    <w:rsid w:val="00C1644D"/>
    <w:rsid w:val="00C30621"/>
    <w:rsid w:val="00C307F0"/>
    <w:rsid w:val="00C3241C"/>
    <w:rsid w:val="00C40599"/>
    <w:rsid w:val="00C421D1"/>
    <w:rsid w:val="00C4493E"/>
    <w:rsid w:val="00C52BEE"/>
    <w:rsid w:val="00C766EF"/>
    <w:rsid w:val="00C80F8C"/>
    <w:rsid w:val="00CA047D"/>
    <w:rsid w:val="00CC33B4"/>
    <w:rsid w:val="00CC5EAB"/>
    <w:rsid w:val="00CE4BA4"/>
    <w:rsid w:val="00CF30E8"/>
    <w:rsid w:val="00CF5FF4"/>
    <w:rsid w:val="00D01B87"/>
    <w:rsid w:val="00D01B99"/>
    <w:rsid w:val="00D22D87"/>
    <w:rsid w:val="00D41132"/>
    <w:rsid w:val="00D52BBB"/>
    <w:rsid w:val="00D557C2"/>
    <w:rsid w:val="00D61076"/>
    <w:rsid w:val="00D64F32"/>
    <w:rsid w:val="00D7368E"/>
    <w:rsid w:val="00DA5209"/>
    <w:rsid w:val="00DC7173"/>
    <w:rsid w:val="00DD3225"/>
    <w:rsid w:val="00DD6A6C"/>
    <w:rsid w:val="00DF70C7"/>
    <w:rsid w:val="00E053BA"/>
    <w:rsid w:val="00E10A96"/>
    <w:rsid w:val="00E146AA"/>
    <w:rsid w:val="00E27F2A"/>
    <w:rsid w:val="00E42755"/>
    <w:rsid w:val="00E43B8E"/>
    <w:rsid w:val="00E45B76"/>
    <w:rsid w:val="00E46383"/>
    <w:rsid w:val="00E50E30"/>
    <w:rsid w:val="00E614E3"/>
    <w:rsid w:val="00E62046"/>
    <w:rsid w:val="00E62CEA"/>
    <w:rsid w:val="00E76ECF"/>
    <w:rsid w:val="00E8209A"/>
    <w:rsid w:val="00EA27CB"/>
    <w:rsid w:val="00EA69DF"/>
    <w:rsid w:val="00EA7804"/>
    <w:rsid w:val="00EA7874"/>
    <w:rsid w:val="00EB7480"/>
    <w:rsid w:val="00EB7DE6"/>
    <w:rsid w:val="00EB7F1A"/>
    <w:rsid w:val="00EC0002"/>
    <w:rsid w:val="00EC03A0"/>
    <w:rsid w:val="00ED34E1"/>
    <w:rsid w:val="00ED4418"/>
    <w:rsid w:val="00ED5EE9"/>
    <w:rsid w:val="00EE66B7"/>
    <w:rsid w:val="00EF563C"/>
    <w:rsid w:val="00F36CDE"/>
    <w:rsid w:val="00F44E84"/>
    <w:rsid w:val="00F548A9"/>
    <w:rsid w:val="00F54D8B"/>
    <w:rsid w:val="00F72D78"/>
    <w:rsid w:val="00F9624E"/>
    <w:rsid w:val="00FA6221"/>
    <w:rsid w:val="00FB48D6"/>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4651A370-3093-4DEA-BB3D-A3AD94BE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character" w:styleId="Hipervnculo">
    <w:name w:val="Hyperlink"/>
    <w:basedOn w:val="Fuentedeprrafopredeter"/>
    <w:uiPriority w:val="99"/>
    <w:unhideWhenUsed/>
    <w:rsid w:val="004C0749"/>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DF70C7"/>
    <w:rPr>
      <w:rFonts w:eastAsia="Calibr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DF70C7"/>
    <w:rPr>
      <w:rFonts w:ascii="Times New Roman" w:eastAsia="Calibri" w:hAnsi="Times New Roman" w:cs="Times New Roman"/>
      <w:sz w:val="20"/>
      <w:szCs w:val="20"/>
      <w:lang w:val="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F7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70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0AE95-BF38-411E-A45F-A96641A56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1350</Words>
  <Characters>7428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2018-11-06T22:16:00Z</cp:lastPrinted>
  <dcterms:created xsi:type="dcterms:W3CDTF">2018-11-06T22:18:00Z</dcterms:created>
  <dcterms:modified xsi:type="dcterms:W3CDTF">2018-11-21T02:38:00Z</dcterms:modified>
</cp:coreProperties>
</file>